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8F29B" w14:textId="5C5A3D70" w:rsidR="00212CEC" w:rsidRDefault="00212CEC" w:rsidP="00212CEC">
      <w:pPr>
        <w:spacing w:after="0" w:line="240" w:lineRule="auto"/>
        <w:jc w:val="center"/>
        <w:rPr>
          <w:b/>
          <w:sz w:val="24"/>
          <w:szCs w:val="24"/>
        </w:rPr>
      </w:pPr>
      <w:r>
        <w:rPr>
          <w:rFonts w:ascii="Arial" w:hAnsi="Arial" w:cs="Arial"/>
          <w:noProof/>
          <w:color w:val="000000"/>
          <w:bdr w:val="none" w:sz="0" w:space="0" w:color="auto" w:frame="1"/>
          <w:lang w:val="fr-FR" w:eastAsia="fr-FR"/>
        </w:rPr>
        <w:drawing>
          <wp:anchor distT="0" distB="0" distL="114300" distR="114300" simplePos="0" relativeHeight="251658240" behindDoc="0" locked="0" layoutInCell="1" allowOverlap="1" wp14:anchorId="11CBB9FE" wp14:editId="0CF3D5F3">
            <wp:simplePos x="0" y="0"/>
            <wp:positionH relativeFrom="column">
              <wp:posOffset>4800600</wp:posOffset>
            </wp:positionH>
            <wp:positionV relativeFrom="paragraph">
              <wp:posOffset>-571500</wp:posOffset>
            </wp:positionV>
            <wp:extent cx="1169035" cy="707390"/>
            <wp:effectExtent l="0" t="0" r="0" b="3810"/>
            <wp:wrapTight wrapText="bothSides">
              <wp:wrapPolygon edited="0">
                <wp:start x="0" y="0"/>
                <wp:lineTo x="0" y="20941"/>
                <wp:lineTo x="21119" y="20941"/>
                <wp:lineTo x="2111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707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137F6F" w14:textId="77777777" w:rsidR="003F1664" w:rsidRPr="003F1664" w:rsidRDefault="003F1664" w:rsidP="003F1664">
      <w:pPr>
        <w:jc w:val="center"/>
        <w:outlineLvl w:val="0"/>
        <w:rPr>
          <w:rFonts w:asciiTheme="majorHAnsi" w:hAnsiTheme="majorHAnsi"/>
          <w:b/>
          <w:bCs/>
          <w:lang w:val="fr-CA"/>
        </w:rPr>
      </w:pPr>
    </w:p>
    <w:p w14:paraId="5EE8FBF8" w14:textId="1C0C8CA9" w:rsidR="00212CEC" w:rsidRPr="003F1664" w:rsidRDefault="003F1664" w:rsidP="003F1664">
      <w:pPr>
        <w:jc w:val="center"/>
        <w:outlineLvl w:val="0"/>
        <w:rPr>
          <w:rFonts w:asciiTheme="majorHAnsi" w:hAnsiTheme="majorHAnsi"/>
          <w:b/>
          <w:bCs/>
          <w:lang w:val="fr-CA"/>
        </w:rPr>
      </w:pPr>
      <w:r w:rsidRPr="003F1664">
        <w:rPr>
          <w:rFonts w:asciiTheme="majorHAnsi" w:hAnsiTheme="majorHAnsi"/>
          <w:b/>
          <w:bCs/>
          <w:lang w:val="fr-CA"/>
        </w:rPr>
        <w:t>PICKLEBALL CANADA - POLITIQUE DE VÉRIFICATION DES ANTÉCÉDENTS</w:t>
      </w:r>
    </w:p>
    <w:p w14:paraId="6B0AB147" w14:textId="3F13CC0C" w:rsidR="00C4171A" w:rsidRPr="00596F7A" w:rsidRDefault="00C4171A" w:rsidP="00C4171A">
      <w:pPr>
        <w:rPr>
          <w:sz w:val="16"/>
          <w:szCs w:val="16"/>
          <w:lang w:val="fr-CA"/>
        </w:rPr>
      </w:pPr>
      <w:r w:rsidRPr="003F1664">
        <w:rPr>
          <w:sz w:val="32"/>
          <w:szCs w:val="32"/>
          <w:lang w:val="fr-CA"/>
        </w:rPr>
        <w:t>__________________________________________________________</w:t>
      </w:r>
    </w:p>
    <w:p w14:paraId="405165D9" w14:textId="77777777" w:rsidR="00596F7A" w:rsidRPr="00596F7A" w:rsidRDefault="00596F7A" w:rsidP="00C006AF">
      <w:pPr>
        <w:jc w:val="center"/>
        <w:rPr>
          <w:sz w:val="16"/>
          <w:szCs w:val="16"/>
          <w:lang w:val="fr-CA"/>
        </w:rPr>
      </w:pPr>
    </w:p>
    <w:p w14:paraId="70B7E5F9" w14:textId="57240179" w:rsidR="00C006AF" w:rsidRPr="00596F7A" w:rsidRDefault="00A23BE0" w:rsidP="00C006AF">
      <w:pPr>
        <w:jc w:val="center"/>
        <w:rPr>
          <w:b/>
          <w:sz w:val="28"/>
          <w:szCs w:val="28"/>
          <w:lang w:val="fr-CA"/>
        </w:rPr>
      </w:pPr>
      <w:r w:rsidRPr="00596F7A">
        <w:rPr>
          <w:b/>
          <w:sz w:val="28"/>
          <w:szCs w:val="28"/>
          <w:lang w:val="fr-CA"/>
        </w:rPr>
        <w:t>Questions et réponses</w:t>
      </w:r>
    </w:p>
    <w:p w14:paraId="3274A7AD" w14:textId="77777777" w:rsidR="00596F7A" w:rsidRPr="00596F7A" w:rsidRDefault="00596F7A" w:rsidP="00C006AF">
      <w:pPr>
        <w:jc w:val="center"/>
        <w:rPr>
          <w:sz w:val="16"/>
          <w:szCs w:val="16"/>
          <w:lang w:val="fr-CA"/>
        </w:rPr>
      </w:pPr>
    </w:p>
    <w:p w14:paraId="1DE114BE" w14:textId="3009A3EE" w:rsidR="00231248" w:rsidRPr="003F1664" w:rsidRDefault="00212CEC" w:rsidP="00231248">
      <w:pPr>
        <w:shd w:val="clear" w:color="auto" w:fill="D0CECE" w:themeFill="background2" w:themeFillShade="E6"/>
        <w:rPr>
          <w:rFonts w:cstheme="minorHAnsi"/>
          <w:i/>
          <w:iCs/>
          <w:lang w:val="fr-CA"/>
        </w:rPr>
      </w:pPr>
      <w:bookmarkStart w:id="0" w:name="_Hlk88479211"/>
      <w:r w:rsidRPr="003F1664">
        <w:rPr>
          <w:rFonts w:cstheme="minorHAnsi"/>
          <w:i/>
          <w:iCs/>
          <w:lang w:val="fr-CA"/>
        </w:rPr>
        <w:t>Q 1- Qu'est-ce qu'une</w:t>
      </w:r>
      <w:r w:rsidR="003F1664">
        <w:rPr>
          <w:rFonts w:cstheme="minorHAnsi"/>
          <w:i/>
          <w:iCs/>
          <w:lang w:val="fr-CA"/>
        </w:rPr>
        <w:t xml:space="preserve"> VA</w:t>
      </w:r>
      <w:r w:rsidR="00795F9F">
        <w:rPr>
          <w:rFonts w:cstheme="minorHAnsi"/>
          <w:i/>
          <w:iCs/>
          <w:lang w:val="fr-CA"/>
        </w:rPr>
        <w:t>A</w:t>
      </w:r>
      <w:r w:rsidR="003F1664">
        <w:rPr>
          <w:rFonts w:cstheme="minorHAnsi"/>
          <w:i/>
          <w:iCs/>
          <w:lang w:val="fr-CA"/>
        </w:rPr>
        <w:t>J</w:t>
      </w:r>
      <w:r w:rsidRPr="003F1664">
        <w:rPr>
          <w:rFonts w:cstheme="minorHAnsi"/>
          <w:i/>
          <w:iCs/>
          <w:lang w:val="fr-CA"/>
        </w:rPr>
        <w:t xml:space="preserve"> </w:t>
      </w:r>
      <w:r w:rsidR="00A23BE0" w:rsidRPr="003F1664">
        <w:rPr>
          <w:rFonts w:cstheme="minorHAnsi"/>
          <w:i/>
          <w:iCs/>
          <w:lang w:val="fr-CA"/>
        </w:rPr>
        <w:t>?</w:t>
      </w:r>
    </w:p>
    <w:tbl>
      <w:tblPr>
        <w:tblStyle w:val="Grille"/>
        <w:tblW w:w="0" w:type="auto"/>
        <w:tblLook w:val="04A0" w:firstRow="1" w:lastRow="0" w:firstColumn="1" w:lastColumn="0" w:noHBand="0" w:noVBand="1"/>
      </w:tblPr>
      <w:tblGrid>
        <w:gridCol w:w="9350"/>
      </w:tblGrid>
      <w:tr w:rsidR="00231248" w:rsidRPr="003F1664" w14:paraId="41B14488" w14:textId="77777777" w:rsidTr="00231248">
        <w:tc>
          <w:tcPr>
            <w:tcW w:w="9350" w:type="dxa"/>
          </w:tcPr>
          <w:bookmarkEnd w:id="0"/>
          <w:p w14:paraId="0387C967" w14:textId="1CD45D37" w:rsidR="00A23BE0" w:rsidRPr="003F1664" w:rsidRDefault="00A23BE0" w:rsidP="00A23BE0">
            <w:pPr>
              <w:pStyle w:val="NormalWeb"/>
              <w:rPr>
                <w:rFonts w:asciiTheme="minorHAnsi" w:hAnsiTheme="minorHAnsi" w:cstheme="minorHAnsi"/>
                <w:sz w:val="22"/>
                <w:szCs w:val="22"/>
                <w:lang w:val="fr-CA"/>
              </w:rPr>
            </w:pPr>
            <w:r w:rsidRPr="003F1664">
              <w:rPr>
                <w:rFonts w:asciiTheme="minorHAnsi" w:hAnsiTheme="minorHAnsi" w:cstheme="minorHAnsi"/>
                <w:sz w:val="22"/>
                <w:szCs w:val="22"/>
                <w:lang w:val="fr-CA"/>
              </w:rPr>
              <w:t xml:space="preserve">R - La vérification approfondie des </w:t>
            </w:r>
            <w:r w:rsidR="00795F9F">
              <w:rPr>
                <w:rFonts w:asciiTheme="minorHAnsi" w:hAnsiTheme="minorHAnsi" w:cstheme="minorHAnsi"/>
                <w:sz w:val="22"/>
                <w:szCs w:val="22"/>
                <w:lang w:val="fr-CA"/>
              </w:rPr>
              <w:t>antécédents</w:t>
            </w:r>
            <w:r w:rsidRPr="003F1664">
              <w:rPr>
                <w:rFonts w:asciiTheme="minorHAnsi" w:hAnsiTheme="minorHAnsi" w:cstheme="minorHAnsi"/>
                <w:sz w:val="22"/>
                <w:szCs w:val="22"/>
                <w:lang w:val="fr-CA"/>
              </w:rPr>
              <w:t xml:space="preserve"> judiciaires (VA</w:t>
            </w:r>
            <w:r w:rsidR="00795F9F">
              <w:rPr>
                <w:rFonts w:asciiTheme="minorHAnsi" w:hAnsiTheme="minorHAnsi" w:cstheme="minorHAnsi"/>
                <w:sz w:val="22"/>
                <w:szCs w:val="22"/>
                <w:lang w:val="fr-CA"/>
              </w:rPr>
              <w:t>A</w:t>
            </w:r>
            <w:r w:rsidR="003F1664">
              <w:rPr>
                <w:rFonts w:asciiTheme="minorHAnsi" w:hAnsiTheme="minorHAnsi" w:cstheme="minorHAnsi"/>
                <w:sz w:val="22"/>
                <w:szCs w:val="22"/>
                <w:lang w:val="fr-CA"/>
              </w:rPr>
              <w:t>J</w:t>
            </w:r>
            <w:r w:rsidRPr="003F1664">
              <w:rPr>
                <w:rFonts w:asciiTheme="minorHAnsi" w:hAnsiTheme="minorHAnsi" w:cstheme="minorHAnsi"/>
                <w:sz w:val="22"/>
                <w:szCs w:val="22"/>
                <w:lang w:val="fr-CA"/>
              </w:rPr>
              <w:t xml:space="preserve">) comporte deux volets :  </w:t>
            </w:r>
          </w:p>
          <w:p w14:paraId="0B46287F" w14:textId="122D4D33" w:rsidR="00A23BE0" w:rsidRPr="003F1664" w:rsidRDefault="00A23BE0" w:rsidP="00A23BE0">
            <w:pPr>
              <w:pStyle w:val="NormalWeb"/>
              <w:rPr>
                <w:rFonts w:asciiTheme="minorHAnsi" w:hAnsiTheme="minorHAnsi" w:cstheme="minorHAnsi"/>
                <w:sz w:val="22"/>
                <w:szCs w:val="22"/>
                <w:lang w:val="fr-CA"/>
              </w:rPr>
            </w:pPr>
            <w:r w:rsidRPr="003F1664">
              <w:rPr>
                <w:rFonts w:asciiTheme="minorHAnsi" w:hAnsiTheme="minorHAnsi" w:cstheme="minorHAnsi"/>
                <w:sz w:val="22"/>
                <w:szCs w:val="22"/>
                <w:lang w:val="fr-CA"/>
              </w:rPr>
              <w:t xml:space="preserve">1) Vérification du casier judiciaire - recherche des condamnations </w:t>
            </w:r>
            <w:r w:rsidR="003F1664">
              <w:rPr>
                <w:rFonts w:asciiTheme="minorHAnsi" w:hAnsiTheme="minorHAnsi" w:cstheme="minorHAnsi"/>
                <w:sz w:val="22"/>
                <w:szCs w:val="22"/>
                <w:lang w:val="fr-CA"/>
              </w:rPr>
              <w:t>de niveau adulte</w:t>
            </w:r>
            <w:r w:rsidRPr="003F1664">
              <w:rPr>
                <w:rFonts w:asciiTheme="minorHAnsi" w:hAnsiTheme="minorHAnsi" w:cstheme="minorHAnsi"/>
                <w:sz w:val="22"/>
                <w:szCs w:val="22"/>
                <w:lang w:val="fr-CA"/>
              </w:rPr>
              <w:t xml:space="preserve"> dans le Répertoire national des casiers judiciaires de la GRC.</w:t>
            </w:r>
          </w:p>
          <w:p w14:paraId="1D8C4CD5" w14:textId="71554140" w:rsidR="00A23BE0" w:rsidRPr="003F1664" w:rsidRDefault="00A23BE0" w:rsidP="00A23BE0">
            <w:pPr>
              <w:pStyle w:val="NormalWeb"/>
              <w:rPr>
                <w:rFonts w:asciiTheme="minorHAnsi" w:hAnsiTheme="minorHAnsi" w:cstheme="minorHAnsi"/>
                <w:sz w:val="22"/>
                <w:szCs w:val="22"/>
                <w:lang w:val="fr-CA"/>
              </w:rPr>
            </w:pPr>
            <w:r w:rsidRPr="003F1664">
              <w:rPr>
                <w:rFonts w:asciiTheme="minorHAnsi" w:hAnsiTheme="minorHAnsi" w:cstheme="minorHAnsi"/>
                <w:sz w:val="22"/>
                <w:szCs w:val="22"/>
                <w:lang w:val="fr-CA"/>
              </w:rPr>
              <w:t xml:space="preserve">2) Vérification des </w:t>
            </w:r>
            <w:r w:rsidR="00795F9F">
              <w:rPr>
                <w:rFonts w:asciiTheme="minorHAnsi" w:hAnsiTheme="minorHAnsi" w:cstheme="minorHAnsi"/>
                <w:sz w:val="22"/>
                <w:szCs w:val="22"/>
                <w:lang w:val="fr-CA"/>
              </w:rPr>
              <w:t>antécédents</w:t>
            </w:r>
            <w:r w:rsidRPr="003F1664">
              <w:rPr>
                <w:rFonts w:asciiTheme="minorHAnsi" w:hAnsiTheme="minorHAnsi" w:cstheme="minorHAnsi"/>
                <w:sz w:val="22"/>
                <w:szCs w:val="22"/>
                <w:lang w:val="fr-CA"/>
              </w:rPr>
              <w:t xml:space="preserve"> </w:t>
            </w:r>
            <w:r w:rsidR="003F1664">
              <w:rPr>
                <w:rFonts w:asciiTheme="minorHAnsi" w:hAnsiTheme="minorHAnsi" w:cstheme="minorHAnsi"/>
                <w:sz w:val="22"/>
                <w:szCs w:val="22"/>
                <w:lang w:val="fr-CA"/>
              </w:rPr>
              <w:t xml:space="preserve">auprès </w:t>
            </w:r>
            <w:r w:rsidRPr="003F1664">
              <w:rPr>
                <w:rFonts w:asciiTheme="minorHAnsi" w:hAnsiTheme="minorHAnsi" w:cstheme="minorHAnsi"/>
                <w:sz w:val="22"/>
                <w:szCs w:val="22"/>
                <w:lang w:val="fr-CA"/>
              </w:rPr>
              <w:t>de la police locale - recherche de renseignements supplémentaires sur les condamnations et les non-condamnations qui peuvent être pertinents dans les sources de données de la police nationale et locale.</w:t>
            </w:r>
          </w:p>
          <w:p w14:paraId="0FF4E992" w14:textId="64FE8593" w:rsidR="00231248" w:rsidRPr="003F1664" w:rsidRDefault="00A23BE0" w:rsidP="00A23BE0">
            <w:pPr>
              <w:pStyle w:val="NormalWeb"/>
              <w:rPr>
                <w:rFonts w:asciiTheme="minorHAnsi" w:hAnsiTheme="minorHAnsi" w:cstheme="minorHAnsi"/>
                <w:sz w:val="22"/>
                <w:szCs w:val="22"/>
                <w:lang w:val="fr-CA"/>
              </w:rPr>
            </w:pPr>
            <w:r w:rsidRPr="003F1664">
              <w:rPr>
                <w:rFonts w:asciiTheme="minorHAnsi" w:hAnsiTheme="minorHAnsi" w:cstheme="minorHAnsi"/>
                <w:sz w:val="22"/>
                <w:szCs w:val="22"/>
                <w:lang w:val="fr-CA"/>
              </w:rPr>
              <w:t xml:space="preserve">Les renseignements supplémentaires qui peuvent être découverts grâce à cette recherche approfondie comprennent : les accusations, les mandats, les ordonnances d'interdiction, les condamnations qui ne sont pas encore enregistrées dans le Répertoire national.  </w:t>
            </w:r>
          </w:p>
        </w:tc>
      </w:tr>
    </w:tbl>
    <w:p w14:paraId="006888D3" w14:textId="22978E97" w:rsidR="00231248" w:rsidRPr="003F1664" w:rsidRDefault="00231248" w:rsidP="00231248">
      <w:pPr>
        <w:rPr>
          <w:rFonts w:cstheme="minorHAnsi"/>
          <w:lang w:val="fr-CA"/>
        </w:rPr>
      </w:pPr>
      <w:r w:rsidRPr="003F1664">
        <w:rPr>
          <w:rFonts w:cstheme="minorHAnsi"/>
          <w:lang w:val="fr-CA"/>
        </w:rPr>
        <w:t xml:space="preserve"> </w:t>
      </w:r>
    </w:p>
    <w:p w14:paraId="21197494" w14:textId="5BDA6CB1" w:rsidR="00C006AF" w:rsidRPr="003F1664" w:rsidRDefault="00A23BE0" w:rsidP="00231248">
      <w:pPr>
        <w:shd w:val="clear" w:color="auto" w:fill="D0CECE" w:themeFill="background2" w:themeFillShade="E6"/>
        <w:rPr>
          <w:rFonts w:cstheme="minorHAnsi"/>
          <w:i/>
          <w:iCs/>
          <w:lang w:val="fr-CA"/>
        </w:rPr>
      </w:pPr>
      <w:r w:rsidRPr="003F1664">
        <w:rPr>
          <w:rFonts w:cstheme="minorHAnsi"/>
          <w:i/>
          <w:iCs/>
          <w:lang w:val="fr-CA"/>
        </w:rPr>
        <w:t xml:space="preserve">Q 2 - Toutes les personnes </w:t>
      </w:r>
      <w:r w:rsidR="003F1664">
        <w:rPr>
          <w:rFonts w:cstheme="minorHAnsi"/>
          <w:i/>
          <w:iCs/>
          <w:lang w:val="fr-CA"/>
        </w:rPr>
        <w:t>en lien avec</w:t>
      </w:r>
      <w:r w:rsidRPr="003F1664">
        <w:rPr>
          <w:rFonts w:cstheme="minorHAnsi"/>
          <w:i/>
          <w:iCs/>
          <w:lang w:val="fr-CA"/>
        </w:rPr>
        <w:t xml:space="preserve"> </w:t>
      </w:r>
      <w:r w:rsidR="003F1664">
        <w:rPr>
          <w:rFonts w:cstheme="minorHAnsi"/>
          <w:i/>
          <w:iCs/>
          <w:lang w:val="fr-CA"/>
        </w:rPr>
        <w:t>PCO</w:t>
      </w:r>
      <w:r w:rsidRPr="003F1664">
        <w:rPr>
          <w:rFonts w:cstheme="minorHAnsi"/>
          <w:i/>
          <w:iCs/>
          <w:lang w:val="fr-CA"/>
        </w:rPr>
        <w:t xml:space="preserve"> doivent-elles remplir un</w:t>
      </w:r>
      <w:r w:rsidR="003F1664">
        <w:rPr>
          <w:rFonts w:cstheme="minorHAnsi"/>
          <w:i/>
          <w:iCs/>
          <w:lang w:val="fr-CA"/>
        </w:rPr>
        <w:t>e</w:t>
      </w:r>
      <w:r w:rsidRPr="003F1664">
        <w:rPr>
          <w:rFonts w:cstheme="minorHAnsi"/>
          <w:i/>
          <w:iCs/>
          <w:lang w:val="fr-CA"/>
        </w:rPr>
        <w:t xml:space="preserve"> </w:t>
      </w:r>
      <w:r w:rsidR="00795F9F">
        <w:rPr>
          <w:rFonts w:cstheme="minorHAnsi"/>
          <w:i/>
          <w:iCs/>
          <w:lang w:val="fr-CA"/>
        </w:rPr>
        <w:t>VAAJ</w:t>
      </w:r>
      <w:r w:rsidRPr="003F1664">
        <w:rPr>
          <w:rFonts w:cstheme="minorHAnsi"/>
          <w:i/>
          <w:iCs/>
          <w:lang w:val="fr-CA"/>
        </w:rPr>
        <w:t xml:space="preserve"> ?</w:t>
      </w:r>
    </w:p>
    <w:tbl>
      <w:tblPr>
        <w:tblStyle w:val="Grille"/>
        <w:tblW w:w="0" w:type="auto"/>
        <w:tblLook w:val="04A0" w:firstRow="1" w:lastRow="0" w:firstColumn="1" w:lastColumn="0" w:noHBand="0" w:noVBand="1"/>
      </w:tblPr>
      <w:tblGrid>
        <w:gridCol w:w="9350"/>
      </w:tblGrid>
      <w:tr w:rsidR="00231248" w:rsidRPr="003F1664" w14:paraId="0F67A1C6" w14:textId="77777777" w:rsidTr="00231248">
        <w:tc>
          <w:tcPr>
            <w:tcW w:w="9350" w:type="dxa"/>
          </w:tcPr>
          <w:p w14:paraId="08335725" w14:textId="47420713" w:rsidR="00A23BE0" w:rsidRPr="003F1664" w:rsidRDefault="00A23BE0" w:rsidP="00A23BE0">
            <w:pPr>
              <w:rPr>
                <w:rFonts w:cstheme="minorHAnsi"/>
                <w:lang w:val="fr-CA"/>
              </w:rPr>
            </w:pPr>
            <w:r w:rsidRPr="003F1664">
              <w:rPr>
                <w:rFonts w:cstheme="minorHAnsi"/>
                <w:lang w:val="fr-CA"/>
              </w:rPr>
              <w:t xml:space="preserve">R - Non, il n'est pas nécessaire de faire remplir </w:t>
            </w:r>
            <w:r w:rsidR="003F1664">
              <w:rPr>
                <w:rFonts w:cstheme="minorHAnsi"/>
                <w:lang w:val="fr-CA"/>
              </w:rPr>
              <w:t xml:space="preserve">une </w:t>
            </w:r>
            <w:r w:rsidR="00795F9F">
              <w:rPr>
                <w:rFonts w:cstheme="minorHAnsi"/>
                <w:lang w:val="fr-CA"/>
              </w:rPr>
              <w:t>VAAJ</w:t>
            </w:r>
            <w:r w:rsidR="003F1664">
              <w:rPr>
                <w:rFonts w:cstheme="minorHAnsi"/>
                <w:lang w:val="fr-CA"/>
              </w:rPr>
              <w:t xml:space="preserve"> à tout le monde. </w:t>
            </w:r>
            <w:r w:rsidRPr="003F1664">
              <w:rPr>
                <w:rFonts w:cstheme="minorHAnsi"/>
                <w:lang w:val="fr-CA"/>
              </w:rPr>
              <w:t xml:space="preserve">Les critères permettant de déterminer qui doit faire l'objet d'une vérification de dossier et le type de vérification de dossier sont fondés sur le niveau de risque </w:t>
            </w:r>
            <w:r w:rsidR="003F1664">
              <w:rPr>
                <w:rFonts w:cstheme="minorHAnsi"/>
                <w:lang w:val="fr-CA"/>
              </w:rPr>
              <w:t xml:space="preserve">que présente un </w:t>
            </w:r>
            <w:r w:rsidRPr="003F1664">
              <w:rPr>
                <w:rFonts w:cstheme="minorHAnsi"/>
                <w:lang w:val="fr-CA"/>
              </w:rPr>
              <w:t xml:space="preserve">poste </w:t>
            </w:r>
            <w:r w:rsidR="003F1664">
              <w:rPr>
                <w:rFonts w:cstheme="minorHAnsi"/>
                <w:lang w:val="fr-CA"/>
              </w:rPr>
              <w:t>pour PCO</w:t>
            </w:r>
            <w:r w:rsidR="003F1664" w:rsidRPr="003F1664">
              <w:rPr>
                <w:rFonts w:cstheme="minorHAnsi"/>
                <w:lang w:val="fr-CA"/>
              </w:rPr>
              <w:t xml:space="preserve"> ou pour les personnes </w:t>
            </w:r>
            <w:r w:rsidR="003F1664">
              <w:rPr>
                <w:rFonts w:cstheme="minorHAnsi"/>
                <w:lang w:val="fr-CA"/>
              </w:rPr>
              <w:t>en lien avec PCO et qui sera occupé par une</w:t>
            </w:r>
            <w:r w:rsidRPr="003F1664">
              <w:rPr>
                <w:rFonts w:cstheme="minorHAnsi"/>
                <w:lang w:val="fr-CA"/>
              </w:rPr>
              <w:t xml:space="preserve"> personne</w:t>
            </w:r>
            <w:r w:rsidR="003F1664">
              <w:rPr>
                <w:rFonts w:cstheme="minorHAnsi"/>
                <w:lang w:val="fr-CA"/>
              </w:rPr>
              <w:t>.</w:t>
            </w:r>
            <w:r w:rsidRPr="003F1664">
              <w:rPr>
                <w:rFonts w:cstheme="minorHAnsi"/>
                <w:lang w:val="fr-CA"/>
              </w:rPr>
              <w:t xml:space="preserve"> </w:t>
            </w:r>
          </w:p>
          <w:p w14:paraId="34A2D652" w14:textId="77777777" w:rsidR="00A23BE0" w:rsidRPr="003F1664" w:rsidRDefault="00A23BE0" w:rsidP="00A23BE0">
            <w:pPr>
              <w:rPr>
                <w:rFonts w:cstheme="minorHAnsi"/>
                <w:lang w:val="fr-CA"/>
              </w:rPr>
            </w:pPr>
          </w:p>
          <w:p w14:paraId="64B54AA2" w14:textId="2F4B73B2" w:rsidR="00A23BE0" w:rsidRPr="003F1664" w:rsidRDefault="00A23BE0" w:rsidP="00A23BE0">
            <w:pPr>
              <w:rPr>
                <w:rFonts w:cstheme="minorHAnsi"/>
                <w:lang w:val="fr-CA"/>
              </w:rPr>
            </w:pPr>
            <w:r w:rsidRPr="003F1664">
              <w:rPr>
                <w:rFonts w:cstheme="minorHAnsi"/>
                <w:lang w:val="fr-CA"/>
              </w:rPr>
              <w:t xml:space="preserve">Par exemple, une personne qui ne supervise personne et n'a pas accès aux finances </w:t>
            </w:r>
            <w:r w:rsidR="003F1664">
              <w:rPr>
                <w:rFonts w:cstheme="minorHAnsi"/>
                <w:lang w:val="fr-CA"/>
              </w:rPr>
              <w:t>de PCO</w:t>
            </w:r>
            <w:r w:rsidRPr="003F1664">
              <w:rPr>
                <w:rFonts w:cstheme="minorHAnsi"/>
                <w:lang w:val="fr-CA"/>
              </w:rPr>
              <w:t xml:space="preserve"> peut ne pas avoir besoin d'</w:t>
            </w:r>
            <w:r w:rsidR="003F1664">
              <w:rPr>
                <w:rFonts w:cstheme="minorHAnsi"/>
                <w:lang w:val="fr-CA"/>
              </w:rPr>
              <w:t xml:space="preserve">une </w:t>
            </w:r>
            <w:r w:rsidR="00795F9F">
              <w:rPr>
                <w:rFonts w:cstheme="minorHAnsi"/>
                <w:lang w:val="fr-CA"/>
              </w:rPr>
              <w:t>VAAJ</w:t>
            </w:r>
            <w:r w:rsidRPr="003F1664">
              <w:rPr>
                <w:rFonts w:cstheme="minorHAnsi"/>
                <w:lang w:val="fr-CA"/>
              </w:rPr>
              <w:t xml:space="preserve">.  Une personne qui peut avoir accès à des enfants dans des situations où leurs parents ne sont pas présents (par exemple, un entraîneur) aurait le plus haut niveau de contrôle.   </w:t>
            </w:r>
          </w:p>
          <w:p w14:paraId="3D76BE19" w14:textId="1BAD62D8" w:rsidR="00231248" w:rsidRPr="003F1664" w:rsidRDefault="00231248" w:rsidP="00A23BE0">
            <w:pPr>
              <w:rPr>
                <w:rFonts w:cstheme="minorHAnsi"/>
                <w:lang w:val="fr-CA"/>
              </w:rPr>
            </w:pPr>
          </w:p>
        </w:tc>
      </w:tr>
    </w:tbl>
    <w:p w14:paraId="426862FA" w14:textId="4F575F3D" w:rsidR="00231248" w:rsidRPr="003F1664" w:rsidRDefault="00231248">
      <w:pPr>
        <w:rPr>
          <w:rFonts w:cstheme="minorHAnsi"/>
          <w:lang w:val="fr-CA"/>
        </w:rPr>
      </w:pPr>
    </w:p>
    <w:p w14:paraId="2732F05D" w14:textId="5E4B0315" w:rsidR="005E7CD5" w:rsidRPr="003F1664" w:rsidRDefault="00A23BE0" w:rsidP="005E7CD5">
      <w:pPr>
        <w:shd w:val="clear" w:color="auto" w:fill="D0CECE" w:themeFill="background2" w:themeFillShade="E6"/>
        <w:rPr>
          <w:rFonts w:cstheme="minorHAnsi"/>
          <w:i/>
          <w:iCs/>
          <w:lang w:val="fr-CA"/>
        </w:rPr>
      </w:pPr>
      <w:r w:rsidRPr="003F1664">
        <w:rPr>
          <w:rFonts w:cstheme="minorHAnsi"/>
          <w:i/>
          <w:iCs/>
          <w:lang w:val="fr-CA"/>
        </w:rPr>
        <w:t xml:space="preserve">Q 3- Les organisations provinciales/territoriales de Pickleball affiliées </w:t>
      </w:r>
      <w:r w:rsidR="003F1664">
        <w:rPr>
          <w:rFonts w:cstheme="minorHAnsi"/>
          <w:i/>
          <w:iCs/>
          <w:lang w:val="fr-CA"/>
        </w:rPr>
        <w:t>à PCO</w:t>
      </w:r>
      <w:r w:rsidRPr="003F1664">
        <w:rPr>
          <w:rFonts w:cstheme="minorHAnsi"/>
          <w:i/>
          <w:iCs/>
          <w:lang w:val="fr-CA"/>
        </w:rPr>
        <w:t xml:space="preserve"> seront-elles tenues de suivre la politique de </w:t>
      </w:r>
      <w:r w:rsidR="00596F7A">
        <w:rPr>
          <w:rFonts w:cstheme="minorHAnsi"/>
          <w:i/>
          <w:iCs/>
          <w:lang w:val="fr-CA"/>
        </w:rPr>
        <w:t>vérification des antécédents</w:t>
      </w:r>
      <w:r w:rsidRPr="003F1664">
        <w:rPr>
          <w:rFonts w:cstheme="minorHAnsi"/>
          <w:i/>
          <w:iCs/>
          <w:lang w:val="fr-CA"/>
        </w:rPr>
        <w:t xml:space="preserve"> </w:t>
      </w:r>
      <w:r w:rsidR="003F1664">
        <w:rPr>
          <w:rFonts w:cstheme="minorHAnsi"/>
          <w:i/>
          <w:iCs/>
          <w:lang w:val="fr-CA"/>
        </w:rPr>
        <w:t>de PCO</w:t>
      </w:r>
      <w:r w:rsidRPr="003F1664">
        <w:rPr>
          <w:rFonts w:cstheme="minorHAnsi"/>
          <w:i/>
          <w:iCs/>
          <w:lang w:val="fr-CA"/>
        </w:rPr>
        <w:t xml:space="preserve"> ?  </w:t>
      </w:r>
    </w:p>
    <w:tbl>
      <w:tblPr>
        <w:tblStyle w:val="Grille"/>
        <w:tblW w:w="0" w:type="auto"/>
        <w:tblLook w:val="04A0" w:firstRow="1" w:lastRow="0" w:firstColumn="1" w:lastColumn="0" w:noHBand="0" w:noVBand="1"/>
      </w:tblPr>
      <w:tblGrid>
        <w:gridCol w:w="9350"/>
      </w:tblGrid>
      <w:tr w:rsidR="00C81105" w:rsidRPr="003F1664" w14:paraId="1B6FF8B4" w14:textId="77777777" w:rsidTr="00C81105">
        <w:tc>
          <w:tcPr>
            <w:tcW w:w="9350" w:type="dxa"/>
          </w:tcPr>
          <w:p w14:paraId="137F731E" w14:textId="40652C17" w:rsidR="00C81105" w:rsidRPr="003F1664" w:rsidRDefault="006E27A5" w:rsidP="0031652E">
            <w:pPr>
              <w:rPr>
                <w:rFonts w:cstheme="minorHAnsi"/>
                <w:lang w:val="fr-CA"/>
              </w:rPr>
            </w:pPr>
            <w:r w:rsidRPr="003F1664">
              <w:rPr>
                <w:rFonts w:cstheme="minorHAnsi"/>
                <w:lang w:val="fr-CA"/>
              </w:rPr>
              <w:t xml:space="preserve">R - Oui, par le biais des accords d'affiliation avec </w:t>
            </w:r>
            <w:r w:rsidR="003F1664">
              <w:rPr>
                <w:rFonts w:cstheme="minorHAnsi"/>
                <w:lang w:val="fr-CA"/>
              </w:rPr>
              <w:t>PCO</w:t>
            </w:r>
            <w:r w:rsidRPr="003F1664">
              <w:rPr>
                <w:rFonts w:cstheme="minorHAnsi"/>
                <w:lang w:val="fr-CA"/>
              </w:rPr>
              <w:t xml:space="preserve">, les organisations provinciales/territoriales de pickleball acceptent de se conformer aux politiques de </w:t>
            </w:r>
            <w:r w:rsidR="003F1664">
              <w:rPr>
                <w:rFonts w:cstheme="minorHAnsi"/>
                <w:lang w:val="fr-CA"/>
              </w:rPr>
              <w:t>PCO</w:t>
            </w:r>
            <w:r w:rsidR="0031652E">
              <w:rPr>
                <w:rFonts w:cstheme="minorHAnsi"/>
                <w:lang w:val="fr-CA"/>
              </w:rPr>
              <w:t>, y compris la politique de vérification des antécédents</w:t>
            </w:r>
            <w:r w:rsidR="003F1664">
              <w:rPr>
                <w:rFonts w:cstheme="minorHAnsi"/>
                <w:lang w:val="fr-CA"/>
              </w:rPr>
              <w:t>.</w:t>
            </w:r>
          </w:p>
        </w:tc>
      </w:tr>
    </w:tbl>
    <w:p w14:paraId="00177FAA" w14:textId="77777777" w:rsidR="00E54DF7" w:rsidRPr="003F1664" w:rsidRDefault="00E54DF7">
      <w:pPr>
        <w:rPr>
          <w:rFonts w:cstheme="minorHAnsi"/>
          <w:i/>
          <w:iCs/>
          <w:lang w:val="fr-CA"/>
        </w:rPr>
      </w:pPr>
    </w:p>
    <w:p w14:paraId="57495039" w14:textId="660CD000" w:rsidR="00E54DF7" w:rsidRPr="003F1664" w:rsidRDefault="006E27A5" w:rsidP="00E54DF7">
      <w:pPr>
        <w:shd w:val="clear" w:color="auto" w:fill="D0CECE" w:themeFill="background2" w:themeFillShade="E6"/>
        <w:rPr>
          <w:rFonts w:cstheme="minorHAnsi"/>
          <w:i/>
          <w:iCs/>
          <w:lang w:val="fr-CA"/>
        </w:rPr>
      </w:pPr>
      <w:bookmarkStart w:id="1" w:name="_Hlk88483167"/>
      <w:r w:rsidRPr="003F1664">
        <w:rPr>
          <w:rFonts w:cstheme="minorHAnsi"/>
          <w:i/>
          <w:iCs/>
          <w:lang w:val="fr-CA"/>
        </w:rPr>
        <w:lastRenderedPageBreak/>
        <w:t xml:space="preserve">Q 4 - Qui est responsable de la couverture des coûts associés </w:t>
      </w:r>
      <w:r w:rsidR="00596F7A">
        <w:rPr>
          <w:rFonts w:cstheme="minorHAnsi"/>
          <w:i/>
          <w:iCs/>
          <w:lang w:val="fr-CA"/>
        </w:rPr>
        <w:t>à la vérification des antécédents</w:t>
      </w:r>
      <w:r w:rsidRPr="003F1664">
        <w:rPr>
          <w:rFonts w:cstheme="minorHAnsi"/>
          <w:i/>
          <w:iCs/>
          <w:lang w:val="fr-CA"/>
        </w:rPr>
        <w:t xml:space="preserve"> en vertu de la politique de </w:t>
      </w:r>
      <w:r w:rsidR="00596F7A">
        <w:rPr>
          <w:rFonts w:cstheme="minorHAnsi"/>
          <w:i/>
          <w:iCs/>
          <w:lang w:val="fr-CA"/>
        </w:rPr>
        <w:t>vérification des antécédents de PCO</w:t>
      </w:r>
      <w:r w:rsidRPr="003F1664">
        <w:rPr>
          <w:rFonts w:cstheme="minorHAnsi"/>
          <w:i/>
          <w:iCs/>
          <w:lang w:val="fr-CA"/>
        </w:rPr>
        <w:t xml:space="preserve"> ?</w:t>
      </w:r>
    </w:p>
    <w:tbl>
      <w:tblPr>
        <w:tblStyle w:val="Grille"/>
        <w:tblW w:w="0" w:type="auto"/>
        <w:tblLook w:val="04A0" w:firstRow="1" w:lastRow="0" w:firstColumn="1" w:lastColumn="0" w:noHBand="0" w:noVBand="1"/>
      </w:tblPr>
      <w:tblGrid>
        <w:gridCol w:w="9350"/>
      </w:tblGrid>
      <w:tr w:rsidR="00E54DF7" w:rsidRPr="003F1664" w14:paraId="6DAE65D1" w14:textId="77777777" w:rsidTr="00E54DF7">
        <w:tc>
          <w:tcPr>
            <w:tcW w:w="9350" w:type="dxa"/>
          </w:tcPr>
          <w:bookmarkEnd w:id="1"/>
          <w:p w14:paraId="0B564795" w14:textId="6DE01782" w:rsidR="003A6BCB" w:rsidRPr="003F1664" w:rsidRDefault="00596F7A">
            <w:pPr>
              <w:rPr>
                <w:rFonts w:cstheme="minorHAnsi"/>
                <w:lang w:val="fr-CA"/>
              </w:rPr>
            </w:pPr>
            <w:r>
              <w:rPr>
                <w:rFonts w:cstheme="minorHAnsi"/>
                <w:lang w:val="fr-CA"/>
              </w:rPr>
              <w:t>PCO</w:t>
            </w:r>
            <w:r w:rsidR="006E27A5" w:rsidRPr="003F1664">
              <w:rPr>
                <w:rFonts w:cstheme="minorHAnsi"/>
                <w:lang w:val="fr-CA"/>
              </w:rPr>
              <w:t xml:space="preserve"> est responsable de couvrir les coûts </w:t>
            </w:r>
            <w:r>
              <w:rPr>
                <w:rFonts w:cstheme="minorHAnsi"/>
                <w:lang w:val="fr-CA"/>
              </w:rPr>
              <w:t>associés à la vérification des antécédents</w:t>
            </w:r>
            <w:r w:rsidR="006E27A5" w:rsidRPr="003F1664">
              <w:rPr>
                <w:rFonts w:cstheme="minorHAnsi"/>
                <w:lang w:val="fr-CA"/>
              </w:rPr>
              <w:t xml:space="preserve"> pour les personnes qui occupent des postes au sein </w:t>
            </w:r>
            <w:r>
              <w:rPr>
                <w:rFonts w:cstheme="minorHAnsi"/>
                <w:lang w:val="fr-CA"/>
              </w:rPr>
              <w:t>de PCO</w:t>
            </w:r>
            <w:r w:rsidR="00052EB3" w:rsidRPr="003F1664">
              <w:rPr>
                <w:rFonts w:cstheme="minorHAnsi"/>
                <w:lang w:val="fr-CA"/>
              </w:rPr>
              <w:t xml:space="preserve">.  </w:t>
            </w:r>
          </w:p>
          <w:p w14:paraId="3AC5C4DB" w14:textId="77777777" w:rsidR="003A6BCB" w:rsidRPr="003F1664" w:rsidRDefault="003A6BCB">
            <w:pPr>
              <w:rPr>
                <w:rFonts w:cstheme="minorHAnsi"/>
                <w:lang w:val="fr-CA"/>
              </w:rPr>
            </w:pPr>
          </w:p>
          <w:p w14:paraId="63812D29" w14:textId="2359010D" w:rsidR="00E54DF7" w:rsidRPr="003F1664" w:rsidRDefault="00596F7A" w:rsidP="00596F7A">
            <w:pPr>
              <w:rPr>
                <w:rFonts w:cstheme="minorHAnsi"/>
                <w:lang w:val="fr-CA"/>
              </w:rPr>
            </w:pPr>
            <w:r w:rsidRPr="00596F7A">
              <w:rPr>
                <w:rFonts w:cstheme="minorHAnsi"/>
                <w:lang w:val="fr-CA"/>
              </w:rPr>
              <w:t xml:space="preserve">Les provinces/territoires affiliés et les clubs de pickleball seront responsables des coûts associés à la </w:t>
            </w:r>
            <w:r>
              <w:rPr>
                <w:rFonts w:cstheme="minorHAnsi"/>
                <w:lang w:val="fr-CA"/>
              </w:rPr>
              <w:t>vérification des antécédents</w:t>
            </w:r>
            <w:r w:rsidRPr="00596F7A">
              <w:rPr>
                <w:rFonts w:cstheme="minorHAnsi"/>
                <w:lang w:val="fr-CA"/>
              </w:rPr>
              <w:t xml:space="preserve"> au sein de leur propre organisation.   </w:t>
            </w:r>
          </w:p>
        </w:tc>
      </w:tr>
    </w:tbl>
    <w:p w14:paraId="46794757" w14:textId="77777777" w:rsidR="00C4171A" w:rsidRPr="003F1664" w:rsidRDefault="00C4171A">
      <w:pPr>
        <w:rPr>
          <w:rFonts w:cstheme="minorHAnsi"/>
          <w:i/>
          <w:iCs/>
          <w:lang w:val="fr-CA"/>
        </w:rPr>
      </w:pPr>
    </w:p>
    <w:p w14:paraId="586A2BC9" w14:textId="665A5149" w:rsidR="00770E7D" w:rsidRPr="003F1664" w:rsidRDefault="006E27A5" w:rsidP="00231248">
      <w:pPr>
        <w:shd w:val="clear" w:color="auto" w:fill="D0CECE" w:themeFill="background2" w:themeFillShade="E6"/>
        <w:rPr>
          <w:rFonts w:cstheme="minorHAnsi"/>
          <w:lang w:val="fr-CA"/>
        </w:rPr>
      </w:pPr>
      <w:bookmarkStart w:id="2" w:name="_Hlk88479520"/>
      <w:r w:rsidRPr="003F1664">
        <w:rPr>
          <w:rFonts w:cstheme="minorHAnsi"/>
          <w:i/>
          <w:iCs/>
          <w:lang w:val="fr-CA"/>
        </w:rPr>
        <w:t xml:space="preserve">Q 5- Le fait d'avoir un casier judiciaire exclut-il automatiquement </w:t>
      </w:r>
      <w:r w:rsidR="00596F7A">
        <w:rPr>
          <w:rFonts w:cstheme="minorHAnsi"/>
          <w:i/>
          <w:iCs/>
          <w:lang w:val="fr-CA"/>
        </w:rPr>
        <w:t>l’implication d’une personne au sein de PCO ?</w:t>
      </w:r>
    </w:p>
    <w:tbl>
      <w:tblPr>
        <w:tblStyle w:val="Grille"/>
        <w:tblW w:w="0" w:type="auto"/>
        <w:tblLook w:val="04A0" w:firstRow="1" w:lastRow="0" w:firstColumn="1" w:lastColumn="0" w:noHBand="0" w:noVBand="1"/>
      </w:tblPr>
      <w:tblGrid>
        <w:gridCol w:w="9350"/>
      </w:tblGrid>
      <w:tr w:rsidR="00231248" w:rsidRPr="003F1664" w14:paraId="5C86E422" w14:textId="77777777" w:rsidTr="00231248">
        <w:tc>
          <w:tcPr>
            <w:tcW w:w="9350" w:type="dxa"/>
          </w:tcPr>
          <w:p w14:paraId="3BD0F289" w14:textId="77777777" w:rsidR="006E27A5" w:rsidRPr="003F1664" w:rsidRDefault="006E27A5" w:rsidP="006E27A5">
            <w:pPr>
              <w:rPr>
                <w:rFonts w:cstheme="minorHAnsi"/>
                <w:lang w:val="fr-CA"/>
              </w:rPr>
            </w:pPr>
            <w:r w:rsidRPr="003F1664">
              <w:rPr>
                <w:rFonts w:cstheme="minorHAnsi"/>
                <w:lang w:val="fr-CA"/>
              </w:rPr>
              <w:t>R - Pas nécessairement.  La décision d'approuver ou de refuser une personne est principalement basée sur deux facteurs :</w:t>
            </w:r>
          </w:p>
          <w:p w14:paraId="59F5501A" w14:textId="31ED467F" w:rsidR="006E27A5" w:rsidRPr="003F1664" w:rsidRDefault="006E27A5" w:rsidP="006E27A5">
            <w:pPr>
              <w:rPr>
                <w:rFonts w:cstheme="minorHAnsi"/>
                <w:lang w:val="fr-CA"/>
              </w:rPr>
            </w:pPr>
            <w:r w:rsidRPr="003F1664">
              <w:rPr>
                <w:rFonts w:cstheme="minorHAnsi"/>
                <w:lang w:val="fr-CA"/>
              </w:rPr>
              <w:tab/>
              <w:t>a) la nature/gravité de l'infraction</w:t>
            </w:r>
            <w:r w:rsidR="00596F7A">
              <w:rPr>
                <w:rFonts w:cstheme="minorHAnsi"/>
                <w:lang w:val="fr-CA"/>
              </w:rPr>
              <w:t>;</w:t>
            </w:r>
            <w:r w:rsidRPr="003F1664">
              <w:rPr>
                <w:rFonts w:cstheme="minorHAnsi"/>
                <w:lang w:val="fr-CA"/>
              </w:rPr>
              <w:t xml:space="preserve"> et</w:t>
            </w:r>
          </w:p>
          <w:p w14:paraId="330EE996" w14:textId="77777777" w:rsidR="006E27A5" w:rsidRPr="003F1664" w:rsidRDefault="006E27A5" w:rsidP="006E27A5">
            <w:pPr>
              <w:rPr>
                <w:rFonts w:cstheme="minorHAnsi"/>
                <w:lang w:val="fr-CA"/>
              </w:rPr>
            </w:pPr>
            <w:r w:rsidRPr="003F1664">
              <w:rPr>
                <w:rFonts w:cstheme="minorHAnsi"/>
                <w:lang w:val="fr-CA"/>
              </w:rPr>
              <w:tab/>
              <w:t xml:space="preserve">b) la date à laquelle l'infraction a été commise.  </w:t>
            </w:r>
          </w:p>
          <w:p w14:paraId="5E23E7CC" w14:textId="77777777" w:rsidR="006E27A5" w:rsidRPr="003F1664" w:rsidRDefault="006E27A5" w:rsidP="006E27A5">
            <w:pPr>
              <w:rPr>
                <w:rFonts w:cstheme="minorHAnsi"/>
                <w:lang w:val="fr-CA"/>
              </w:rPr>
            </w:pPr>
          </w:p>
          <w:p w14:paraId="01DED465" w14:textId="48B15537" w:rsidR="00231248" w:rsidRPr="003F1664" w:rsidRDefault="006E27A5" w:rsidP="00EC2D5F">
            <w:pPr>
              <w:rPr>
                <w:rFonts w:cstheme="minorHAnsi"/>
                <w:lang w:val="fr-CA"/>
              </w:rPr>
            </w:pPr>
            <w:r w:rsidRPr="003F1664">
              <w:rPr>
                <w:rFonts w:cstheme="minorHAnsi"/>
                <w:lang w:val="fr-CA"/>
              </w:rPr>
              <w:t xml:space="preserve">Par exemple, une infraction au code de la route datant de plus de cinq ans peut ne pas être considérée comme pertinente.  Une personne qui a commis une infraction impliquant des mineurs, quelle que soit la date à laquelle l'infraction a été commise, </w:t>
            </w:r>
            <w:r w:rsidR="00596F7A">
              <w:rPr>
                <w:rFonts w:cstheme="minorHAnsi"/>
                <w:lang w:val="fr-CA"/>
              </w:rPr>
              <w:t>serait considérée.</w:t>
            </w:r>
          </w:p>
        </w:tc>
      </w:tr>
      <w:bookmarkEnd w:id="2"/>
    </w:tbl>
    <w:p w14:paraId="12B4555C" w14:textId="10AF66FC" w:rsidR="00770E7D" w:rsidRPr="003F1664" w:rsidRDefault="00770E7D" w:rsidP="00770E7D">
      <w:pPr>
        <w:spacing w:after="0"/>
        <w:rPr>
          <w:rFonts w:cstheme="minorHAnsi"/>
          <w:lang w:val="fr-CA"/>
        </w:rPr>
      </w:pPr>
    </w:p>
    <w:p w14:paraId="2B5A8CDE" w14:textId="4707544D" w:rsidR="00AF566C" w:rsidRPr="003F1664" w:rsidRDefault="006E27A5" w:rsidP="00AF566C">
      <w:pPr>
        <w:shd w:val="clear" w:color="auto" w:fill="D0CECE" w:themeFill="background2" w:themeFillShade="E6"/>
        <w:rPr>
          <w:rFonts w:cstheme="minorHAnsi"/>
          <w:i/>
          <w:iCs/>
          <w:lang w:val="fr-CA"/>
        </w:rPr>
      </w:pPr>
      <w:r w:rsidRPr="003F1664">
        <w:rPr>
          <w:rFonts w:cstheme="minorHAnsi"/>
          <w:i/>
          <w:iCs/>
          <w:lang w:val="fr-CA"/>
        </w:rPr>
        <w:t xml:space="preserve">Q 6- Quelle est la différence entre une vérification </w:t>
      </w:r>
      <w:r w:rsidR="00795F9F">
        <w:rPr>
          <w:rFonts w:cstheme="minorHAnsi"/>
          <w:i/>
          <w:iCs/>
          <w:lang w:val="fr-CA"/>
        </w:rPr>
        <w:t xml:space="preserve">des </w:t>
      </w:r>
      <w:r w:rsidR="00B43637">
        <w:rPr>
          <w:rFonts w:cstheme="minorHAnsi"/>
          <w:i/>
          <w:iCs/>
          <w:lang w:val="fr-CA"/>
        </w:rPr>
        <w:t>antécédents criminels</w:t>
      </w:r>
      <w:r w:rsidRPr="003F1664">
        <w:rPr>
          <w:rFonts w:cstheme="minorHAnsi"/>
          <w:i/>
          <w:iCs/>
          <w:lang w:val="fr-CA"/>
        </w:rPr>
        <w:t xml:space="preserve">, </w:t>
      </w:r>
      <w:r w:rsidR="003F1664">
        <w:rPr>
          <w:rFonts w:cstheme="minorHAnsi"/>
          <w:i/>
          <w:iCs/>
          <w:lang w:val="fr-CA"/>
        </w:rPr>
        <w:t xml:space="preserve">une </w:t>
      </w:r>
      <w:r w:rsidR="00795F9F">
        <w:rPr>
          <w:rFonts w:cstheme="minorHAnsi"/>
          <w:i/>
          <w:iCs/>
          <w:lang w:val="fr-CA"/>
        </w:rPr>
        <w:t>VAAJ</w:t>
      </w:r>
      <w:r w:rsidRPr="003F1664">
        <w:rPr>
          <w:rFonts w:cstheme="minorHAnsi"/>
          <w:i/>
          <w:iCs/>
          <w:lang w:val="fr-CA"/>
        </w:rPr>
        <w:t xml:space="preserve"> et une vérification </w:t>
      </w:r>
      <w:r w:rsidR="00B43637">
        <w:rPr>
          <w:rFonts w:cstheme="minorHAnsi"/>
          <w:i/>
          <w:iCs/>
          <w:lang w:val="fr-CA"/>
        </w:rPr>
        <w:t>des antécédents judiciaires relative au secteur vulnérable</w:t>
      </w:r>
      <w:r w:rsidRPr="003F1664">
        <w:rPr>
          <w:rFonts w:cstheme="minorHAnsi"/>
          <w:i/>
          <w:iCs/>
          <w:lang w:val="fr-CA"/>
        </w:rPr>
        <w:t xml:space="preserve"> ?</w:t>
      </w:r>
    </w:p>
    <w:tbl>
      <w:tblPr>
        <w:tblStyle w:val="Grill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F566C" w:rsidRPr="003F1664" w14:paraId="280E41BD" w14:textId="77777777" w:rsidTr="00C4171A">
        <w:tc>
          <w:tcPr>
            <w:tcW w:w="9355" w:type="dxa"/>
          </w:tcPr>
          <w:p w14:paraId="4BDAE5A8" w14:textId="0F1AE8FA" w:rsidR="00AF566C" w:rsidRPr="003F1664" w:rsidRDefault="00FB542E" w:rsidP="0031652E">
            <w:pPr>
              <w:rPr>
                <w:rFonts w:cstheme="minorHAnsi"/>
                <w:lang w:val="fr-CA"/>
              </w:rPr>
            </w:pPr>
            <w:r w:rsidRPr="003F1664">
              <w:rPr>
                <w:rFonts w:cstheme="minorHAnsi"/>
                <w:lang w:val="fr-CA"/>
              </w:rPr>
              <w:t>R - Bien qu'il s'agisse de vérifications de dossiers, les bases de donné</w:t>
            </w:r>
            <w:r w:rsidR="00B43637">
              <w:rPr>
                <w:rFonts w:cstheme="minorHAnsi"/>
                <w:lang w:val="fr-CA"/>
              </w:rPr>
              <w:t>es consultées sont différentes :</w:t>
            </w:r>
          </w:p>
          <w:tbl>
            <w:tblPr>
              <w:tblStyle w:val="Grille"/>
              <w:tblW w:w="0" w:type="auto"/>
              <w:tblLook w:val="04A0" w:firstRow="1" w:lastRow="0" w:firstColumn="1" w:lastColumn="0" w:noHBand="0" w:noVBand="1"/>
            </w:tblPr>
            <w:tblGrid>
              <w:gridCol w:w="2305"/>
              <w:gridCol w:w="2285"/>
              <w:gridCol w:w="2253"/>
              <w:gridCol w:w="2286"/>
            </w:tblGrid>
            <w:tr w:rsidR="00B43637" w:rsidRPr="003F1664" w14:paraId="66AD8409" w14:textId="77777777" w:rsidTr="0031652E">
              <w:tc>
                <w:tcPr>
                  <w:tcW w:w="2337" w:type="dxa"/>
                  <w:shd w:val="clear" w:color="auto" w:fill="AEAAAA" w:themeFill="background2" w:themeFillShade="BF"/>
                </w:tcPr>
                <w:p w14:paraId="27A94309" w14:textId="0FE57562" w:rsidR="00AF566C" w:rsidRPr="003F1664" w:rsidRDefault="00FB542E" w:rsidP="0031652E">
                  <w:pPr>
                    <w:rPr>
                      <w:rFonts w:cstheme="minorHAnsi"/>
                      <w:lang w:val="fr-CA"/>
                    </w:rPr>
                  </w:pPr>
                  <w:r w:rsidRPr="003F1664">
                    <w:rPr>
                      <w:rFonts w:cstheme="minorHAnsi"/>
                      <w:lang w:val="fr-CA"/>
                    </w:rPr>
                    <w:t>Base de données</w:t>
                  </w:r>
                </w:p>
              </w:tc>
              <w:tc>
                <w:tcPr>
                  <w:tcW w:w="2337" w:type="dxa"/>
                  <w:shd w:val="clear" w:color="auto" w:fill="AEAAAA" w:themeFill="background2" w:themeFillShade="BF"/>
                </w:tcPr>
                <w:p w14:paraId="237D846B" w14:textId="3EAB0E27" w:rsidR="00AF566C" w:rsidRPr="003F1664" w:rsidRDefault="00B43637" w:rsidP="0031652E">
                  <w:pPr>
                    <w:rPr>
                      <w:rFonts w:cstheme="minorHAnsi"/>
                      <w:lang w:val="fr-CA"/>
                    </w:rPr>
                  </w:pPr>
                  <w:r>
                    <w:rPr>
                      <w:rFonts w:cstheme="minorHAnsi"/>
                      <w:lang w:val="fr-CA"/>
                    </w:rPr>
                    <w:t>Vérification des antécédents criminels</w:t>
                  </w:r>
                </w:p>
              </w:tc>
              <w:tc>
                <w:tcPr>
                  <w:tcW w:w="2338" w:type="dxa"/>
                  <w:shd w:val="clear" w:color="auto" w:fill="AEAAAA" w:themeFill="background2" w:themeFillShade="BF"/>
                </w:tcPr>
                <w:p w14:paraId="3C59392B" w14:textId="28DECFC5" w:rsidR="00AF566C" w:rsidRPr="003F1664" w:rsidRDefault="00B43637" w:rsidP="00B43637">
                  <w:pPr>
                    <w:jc w:val="center"/>
                    <w:rPr>
                      <w:rFonts w:cstheme="minorHAnsi"/>
                      <w:lang w:val="fr-CA"/>
                    </w:rPr>
                  </w:pPr>
                  <w:r>
                    <w:rPr>
                      <w:rFonts w:cstheme="minorHAnsi"/>
                      <w:lang w:val="fr-CA"/>
                    </w:rPr>
                    <w:t>VAAJ</w:t>
                  </w:r>
                </w:p>
              </w:tc>
              <w:tc>
                <w:tcPr>
                  <w:tcW w:w="2338" w:type="dxa"/>
                  <w:shd w:val="clear" w:color="auto" w:fill="AEAAAA" w:themeFill="background2" w:themeFillShade="BF"/>
                </w:tcPr>
                <w:p w14:paraId="16236384" w14:textId="1DB7C605" w:rsidR="00AF566C" w:rsidRPr="003F1664" w:rsidRDefault="00B43637" w:rsidP="00B43637">
                  <w:pPr>
                    <w:rPr>
                      <w:rFonts w:cstheme="minorHAnsi"/>
                      <w:lang w:val="fr-CA"/>
                    </w:rPr>
                  </w:pPr>
                  <w:r>
                    <w:rPr>
                      <w:rFonts w:cstheme="minorHAnsi"/>
                      <w:lang w:val="fr-CA"/>
                    </w:rPr>
                    <w:t>Vérification des antécédents judiciaires relatifs au secteur vulnérable</w:t>
                  </w:r>
                </w:p>
              </w:tc>
            </w:tr>
            <w:tr w:rsidR="00B43637" w:rsidRPr="003F1664" w14:paraId="51317E18" w14:textId="77777777" w:rsidTr="0031652E">
              <w:tc>
                <w:tcPr>
                  <w:tcW w:w="2337" w:type="dxa"/>
                </w:tcPr>
                <w:p w14:paraId="29AF393E" w14:textId="26AA6E72" w:rsidR="00AF566C" w:rsidRPr="003F1664" w:rsidRDefault="00C04815" w:rsidP="0031652E">
                  <w:pPr>
                    <w:rPr>
                      <w:rFonts w:cstheme="minorHAnsi"/>
                      <w:lang w:val="fr-CA"/>
                    </w:rPr>
                  </w:pPr>
                  <w:r w:rsidRPr="003F1664">
                    <w:rPr>
                      <w:rFonts w:cstheme="minorHAnsi"/>
                      <w:lang w:val="fr-CA"/>
                    </w:rPr>
                    <w:t>Dépôt national des casiers judiciaires au Canada</w:t>
                  </w:r>
                </w:p>
              </w:tc>
              <w:tc>
                <w:tcPr>
                  <w:tcW w:w="2337" w:type="dxa"/>
                </w:tcPr>
                <w:p w14:paraId="4233CF8C" w14:textId="77777777" w:rsidR="00AF566C" w:rsidRPr="003F1664" w:rsidRDefault="00AF566C" w:rsidP="0031652E">
                  <w:pPr>
                    <w:jc w:val="center"/>
                    <w:rPr>
                      <w:rFonts w:cstheme="minorHAnsi"/>
                      <w:lang w:val="fr-CA"/>
                    </w:rPr>
                  </w:pPr>
                </w:p>
                <w:p w14:paraId="58AE0766" w14:textId="77777777" w:rsidR="00AF566C" w:rsidRPr="003F1664" w:rsidRDefault="00AF566C" w:rsidP="0031652E">
                  <w:pPr>
                    <w:pStyle w:val="Paragraphedeliste"/>
                    <w:numPr>
                      <w:ilvl w:val="0"/>
                      <w:numId w:val="6"/>
                    </w:numPr>
                    <w:jc w:val="center"/>
                    <w:rPr>
                      <w:rFonts w:cstheme="minorHAnsi"/>
                      <w:lang w:val="fr-CA"/>
                    </w:rPr>
                  </w:pPr>
                </w:p>
              </w:tc>
              <w:tc>
                <w:tcPr>
                  <w:tcW w:w="2338" w:type="dxa"/>
                </w:tcPr>
                <w:p w14:paraId="275EB038" w14:textId="77777777" w:rsidR="00AF566C" w:rsidRPr="003F1664" w:rsidRDefault="00AF566C" w:rsidP="0031652E">
                  <w:pPr>
                    <w:jc w:val="center"/>
                    <w:rPr>
                      <w:rFonts w:cstheme="minorHAnsi"/>
                      <w:lang w:val="fr-CA"/>
                    </w:rPr>
                  </w:pPr>
                </w:p>
                <w:p w14:paraId="769B17DA" w14:textId="77777777" w:rsidR="00AF566C" w:rsidRPr="003F1664" w:rsidRDefault="00AF566C" w:rsidP="0031652E">
                  <w:pPr>
                    <w:pStyle w:val="Paragraphedeliste"/>
                    <w:numPr>
                      <w:ilvl w:val="0"/>
                      <w:numId w:val="6"/>
                    </w:numPr>
                    <w:jc w:val="center"/>
                    <w:rPr>
                      <w:rFonts w:cstheme="minorHAnsi"/>
                      <w:lang w:val="fr-CA"/>
                    </w:rPr>
                  </w:pPr>
                </w:p>
              </w:tc>
              <w:tc>
                <w:tcPr>
                  <w:tcW w:w="2338" w:type="dxa"/>
                </w:tcPr>
                <w:p w14:paraId="36EEF949" w14:textId="77777777" w:rsidR="00AF566C" w:rsidRPr="003F1664" w:rsidRDefault="00AF566C" w:rsidP="0031652E">
                  <w:pPr>
                    <w:jc w:val="center"/>
                    <w:rPr>
                      <w:rFonts w:cstheme="minorHAnsi"/>
                      <w:lang w:val="fr-CA"/>
                    </w:rPr>
                  </w:pPr>
                </w:p>
                <w:p w14:paraId="08DE3F5D" w14:textId="77777777" w:rsidR="00AF566C" w:rsidRPr="003F1664" w:rsidRDefault="00AF566C" w:rsidP="0031652E">
                  <w:pPr>
                    <w:pStyle w:val="Paragraphedeliste"/>
                    <w:numPr>
                      <w:ilvl w:val="0"/>
                      <w:numId w:val="6"/>
                    </w:numPr>
                    <w:jc w:val="center"/>
                    <w:rPr>
                      <w:rFonts w:cstheme="minorHAnsi"/>
                      <w:lang w:val="fr-CA"/>
                    </w:rPr>
                  </w:pPr>
                </w:p>
              </w:tc>
            </w:tr>
            <w:tr w:rsidR="00B43637" w:rsidRPr="003F1664" w14:paraId="35B4B595" w14:textId="77777777" w:rsidTr="0031652E">
              <w:tc>
                <w:tcPr>
                  <w:tcW w:w="2337" w:type="dxa"/>
                </w:tcPr>
                <w:p w14:paraId="72BF381B" w14:textId="05BC537D" w:rsidR="00AF566C" w:rsidRPr="003F1664" w:rsidRDefault="00B43637" w:rsidP="0031652E">
                  <w:pPr>
                    <w:rPr>
                      <w:rFonts w:cstheme="minorHAnsi"/>
                      <w:lang w:val="fr-CA"/>
                    </w:rPr>
                  </w:pPr>
                  <w:r>
                    <w:rPr>
                      <w:rFonts w:cstheme="minorHAnsi"/>
                      <w:lang w:val="fr-CA"/>
                    </w:rPr>
                    <w:t>Renseignements</w:t>
                  </w:r>
                  <w:r w:rsidR="00C04815" w:rsidRPr="003F1664">
                    <w:rPr>
                      <w:rFonts w:cstheme="minorHAnsi"/>
                      <w:lang w:val="fr-CA"/>
                    </w:rPr>
                    <w:t xml:space="preserve"> de la police locale dans plusieurs banques de données</w:t>
                  </w:r>
                </w:p>
              </w:tc>
              <w:tc>
                <w:tcPr>
                  <w:tcW w:w="2337" w:type="dxa"/>
                </w:tcPr>
                <w:p w14:paraId="2CD85866" w14:textId="77777777" w:rsidR="00AF566C" w:rsidRPr="003F1664" w:rsidRDefault="00AF566C" w:rsidP="0031652E">
                  <w:pPr>
                    <w:jc w:val="center"/>
                    <w:rPr>
                      <w:rFonts w:cstheme="minorHAnsi"/>
                      <w:lang w:val="fr-CA"/>
                    </w:rPr>
                  </w:pPr>
                </w:p>
              </w:tc>
              <w:tc>
                <w:tcPr>
                  <w:tcW w:w="2338" w:type="dxa"/>
                </w:tcPr>
                <w:p w14:paraId="02C40CD0" w14:textId="77777777" w:rsidR="00AF566C" w:rsidRPr="003F1664" w:rsidRDefault="00AF566C" w:rsidP="0031652E">
                  <w:pPr>
                    <w:jc w:val="center"/>
                    <w:rPr>
                      <w:rFonts w:cstheme="minorHAnsi"/>
                      <w:lang w:val="fr-CA"/>
                    </w:rPr>
                  </w:pPr>
                </w:p>
                <w:p w14:paraId="362C2D2D" w14:textId="77777777" w:rsidR="00AF566C" w:rsidRPr="003F1664" w:rsidRDefault="00AF566C" w:rsidP="0031652E">
                  <w:pPr>
                    <w:pStyle w:val="Paragraphedeliste"/>
                    <w:numPr>
                      <w:ilvl w:val="0"/>
                      <w:numId w:val="6"/>
                    </w:numPr>
                    <w:jc w:val="center"/>
                    <w:rPr>
                      <w:rFonts w:cstheme="minorHAnsi"/>
                      <w:lang w:val="fr-CA"/>
                    </w:rPr>
                  </w:pPr>
                </w:p>
              </w:tc>
              <w:tc>
                <w:tcPr>
                  <w:tcW w:w="2338" w:type="dxa"/>
                </w:tcPr>
                <w:p w14:paraId="57CDF83B" w14:textId="77777777" w:rsidR="00AF566C" w:rsidRPr="003F1664" w:rsidRDefault="00AF566C" w:rsidP="0031652E">
                  <w:pPr>
                    <w:jc w:val="center"/>
                    <w:rPr>
                      <w:rFonts w:cstheme="minorHAnsi"/>
                      <w:lang w:val="fr-CA"/>
                    </w:rPr>
                  </w:pPr>
                </w:p>
                <w:p w14:paraId="13B8DAF5" w14:textId="77777777" w:rsidR="00AF566C" w:rsidRPr="003F1664" w:rsidRDefault="00AF566C" w:rsidP="0031652E">
                  <w:pPr>
                    <w:pStyle w:val="Paragraphedeliste"/>
                    <w:numPr>
                      <w:ilvl w:val="0"/>
                      <w:numId w:val="6"/>
                    </w:numPr>
                    <w:jc w:val="center"/>
                    <w:rPr>
                      <w:rFonts w:cstheme="minorHAnsi"/>
                      <w:lang w:val="fr-CA"/>
                    </w:rPr>
                  </w:pPr>
                </w:p>
              </w:tc>
            </w:tr>
            <w:tr w:rsidR="00B43637" w:rsidRPr="003F1664" w14:paraId="0CE6B489" w14:textId="77777777" w:rsidTr="0031652E">
              <w:tc>
                <w:tcPr>
                  <w:tcW w:w="2337" w:type="dxa"/>
                </w:tcPr>
                <w:p w14:paraId="70A6E107" w14:textId="077E629A" w:rsidR="00AF566C" w:rsidRPr="003F1664" w:rsidRDefault="00C04815" w:rsidP="0031652E">
                  <w:pPr>
                    <w:rPr>
                      <w:rFonts w:cstheme="minorHAnsi"/>
                      <w:lang w:val="fr-CA"/>
                    </w:rPr>
                  </w:pPr>
                  <w:r w:rsidRPr="003F1664">
                    <w:rPr>
                      <w:rFonts w:cstheme="minorHAnsi"/>
                      <w:lang w:val="fr-CA"/>
                    </w:rPr>
                    <w:t>Bases de données sur les délinquants sexuels graciés</w:t>
                  </w:r>
                </w:p>
              </w:tc>
              <w:tc>
                <w:tcPr>
                  <w:tcW w:w="2337" w:type="dxa"/>
                </w:tcPr>
                <w:p w14:paraId="4D13C9D2" w14:textId="77777777" w:rsidR="00AF566C" w:rsidRPr="003F1664" w:rsidRDefault="00AF566C" w:rsidP="0031652E">
                  <w:pPr>
                    <w:jc w:val="center"/>
                    <w:rPr>
                      <w:rFonts w:cstheme="minorHAnsi"/>
                      <w:lang w:val="fr-CA"/>
                    </w:rPr>
                  </w:pPr>
                </w:p>
              </w:tc>
              <w:tc>
                <w:tcPr>
                  <w:tcW w:w="2338" w:type="dxa"/>
                </w:tcPr>
                <w:p w14:paraId="0B3255EF" w14:textId="77777777" w:rsidR="00AF566C" w:rsidRPr="003F1664" w:rsidRDefault="00AF566C" w:rsidP="0031652E">
                  <w:pPr>
                    <w:jc w:val="center"/>
                    <w:rPr>
                      <w:rFonts w:cstheme="minorHAnsi"/>
                      <w:lang w:val="fr-CA"/>
                    </w:rPr>
                  </w:pPr>
                </w:p>
              </w:tc>
              <w:tc>
                <w:tcPr>
                  <w:tcW w:w="2338" w:type="dxa"/>
                </w:tcPr>
                <w:p w14:paraId="251760BB" w14:textId="77777777" w:rsidR="00AF566C" w:rsidRPr="003F1664" w:rsidRDefault="00AF566C" w:rsidP="0031652E">
                  <w:pPr>
                    <w:pStyle w:val="Paragraphedeliste"/>
                    <w:numPr>
                      <w:ilvl w:val="0"/>
                      <w:numId w:val="6"/>
                    </w:numPr>
                    <w:jc w:val="center"/>
                    <w:rPr>
                      <w:rFonts w:cstheme="minorHAnsi"/>
                      <w:lang w:val="fr-CA"/>
                    </w:rPr>
                  </w:pPr>
                </w:p>
              </w:tc>
            </w:tr>
          </w:tbl>
          <w:p w14:paraId="09A8B401" w14:textId="77777777" w:rsidR="00AF566C" w:rsidRPr="003F1664" w:rsidRDefault="00AF566C" w:rsidP="0031652E">
            <w:pPr>
              <w:pStyle w:val="Default"/>
              <w:rPr>
                <w:rFonts w:asciiTheme="minorHAnsi" w:hAnsiTheme="minorHAnsi" w:cstheme="minorHAnsi"/>
                <w:sz w:val="22"/>
                <w:szCs w:val="22"/>
                <w:lang w:val="fr-CA"/>
              </w:rPr>
            </w:pPr>
          </w:p>
        </w:tc>
      </w:tr>
    </w:tbl>
    <w:p w14:paraId="340E93DC" w14:textId="698D8EBF" w:rsidR="00AF566C" w:rsidRPr="003F1664" w:rsidRDefault="00AF566C" w:rsidP="00770E7D">
      <w:pPr>
        <w:spacing w:after="0"/>
        <w:rPr>
          <w:rFonts w:cstheme="minorHAnsi"/>
          <w:lang w:val="fr-CA"/>
        </w:rPr>
      </w:pPr>
    </w:p>
    <w:p w14:paraId="75D78D13" w14:textId="6690C61E" w:rsidR="00AF566C" w:rsidRPr="003F1664" w:rsidRDefault="00C04815" w:rsidP="00AF566C">
      <w:pPr>
        <w:shd w:val="clear" w:color="auto" w:fill="D0CECE" w:themeFill="background2" w:themeFillShade="E6"/>
        <w:rPr>
          <w:rFonts w:cstheme="minorHAnsi"/>
          <w:i/>
          <w:iCs/>
          <w:lang w:val="fr-CA"/>
        </w:rPr>
      </w:pPr>
      <w:r w:rsidRPr="003F1664">
        <w:rPr>
          <w:rFonts w:cstheme="minorHAnsi"/>
          <w:i/>
          <w:iCs/>
          <w:lang w:val="fr-CA"/>
        </w:rPr>
        <w:t xml:space="preserve">Q 7- </w:t>
      </w:r>
      <w:r w:rsidR="00B43637">
        <w:rPr>
          <w:rFonts w:cstheme="minorHAnsi"/>
          <w:i/>
          <w:iCs/>
          <w:lang w:val="fr-CA"/>
        </w:rPr>
        <w:t>La société Sterling Back Check peut-elle</w:t>
      </w:r>
      <w:r w:rsidRPr="003F1664">
        <w:rPr>
          <w:rFonts w:cstheme="minorHAnsi"/>
          <w:i/>
          <w:iCs/>
          <w:lang w:val="fr-CA"/>
        </w:rPr>
        <w:t xml:space="preserve"> effectuer une vérification </w:t>
      </w:r>
      <w:r w:rsidR="00B43637">
        <w:rPr>
          <w:rFonts w:cstheme="minorHAnsi"/>
          <w:i/>
          <w:iCs/>
          <w:lang w:val="fr-CA"/>
        </w:rPr>
        <w:t>des antécédents judiciaires relatifs au</w:t>
      </w:r>
      <w:r w:rsidRPr="003F1664">
        <w:rPr>
          <w:rFonts w:cstheme="minorHAnsi"/>
          <w:i/>
          <w:iCs/>
          <w:lang w:val="fr-CA"/>
        </w:rPr>
        <w:t xml:space="preserve"> secteur vulnérable </w:t>
      </w:r>
      <w:r w:rsidR="004D7BDF">
        <w:rPr>
          <w:rFonts w:cstheme="minorHAnsi"/>
          <w:i/>
          <w:iCs/>
          <w:lang w:val="fr-CA"/>
        </w:rPr>
        <w:t xml:space="preserve">(VAJSV) </w:t>
      </w:r>
      <w:r w:rsidRPr="003F1664">
        <w:rPr>
          <w:rFonts w:cstheme="minorHAnsi"/>
          <w:i/>
          <w:iCs/>
          <w:lang w:val="fr-CA"/>
        </w:rPr>
        <w:t xml:space="preserve">pour un candidat?  </w:t>
      </w:r>
    </w:p>
    <w:tbl>
      <w:tblPr>
        <w:tblStyle w:val="Grille"/>
        <w:tblW w:w="0" w:type="auto"/>
        <w:tblInd w:w="-5" w:type="dxa"/>
        <w:tblLook w:val="04A0" w:firstRow="1" w:lastRow="0" w:firstColumn="1" w:lastColumn="0" w:noHBand="0" w:noVBand="1"/>
      </w:tblPr>
      <w:tblGrid>
        <w:gridCol w:w="9355"/>
      </w:tblGrid>
      <w:tr w:rsidR="00AF566C" w:rsidRPr="003F1664" w14:paraId="00CC6F6C" w14:textId="77777777" w:rsidTr="0031652E">
        <w:tc>
          <w:tcPr>
            <w:tcW w:w="9355" w:type="dxa"/>
          </w:tcPr>
          <w:p w14:paraId="3F249193" w14:textId="6EDDF116" w:rsidR="00C04815" w:rsidRPr="003F1664" w:rsidRDefault="00C04815" w:rsidP="00C04815">
            <w:pPr>
              <w:pStyle w:val="Default"/>
              <w:rPr>
                <w:rFonts w:asciiTheme="minorHAnsi" w:eastAsia="Times New Roman" w:hAnsiTheme="minorHAnsi" w:cstheme="minorHAnsi"/>
                <w:color w:val="auto"/>
                <w:sz w:val="22"/>
                <w:szCs w:val="22"/>
                <w:lang w:val="fr-CA" w:eastAsia="en-CA"/>
              </w:rPr>
            </w:pPr>
            <w:r w:rsidRPr="003F1664">
              <w:rPr>
                <w:rFonts w:asciiTheme="minorHAnsi" w:eastAsia="Times New Roman" w:hAnsiTheme="minorHAnsi" w:cstheme="minorHAnsi"/>
                <w:color w:val="auto"/>
                <w:sz w:val="22"/>
                <w:szCs w:val="22"/>
                <w:lang w:val="fr-CA" w:eastAsia="en-CA"/>
              </w:rPr>
              <w:t>R - Non, les personnes n</w:t>
            </w:r>
            <w:r w:rsidR="00B43637">
              <w:rPr>
                <w:rFonts w:asciiTheme="minorHAnsi" w:eastAsia="Times New Roman" w:hAnsiTheme="minorHAnsi" w:cstheme="minorHAnsi"/>
                <w:color w:val="auto"/>
                <w:sz w:val="22"/>
                <w:szCs w:val="22"/>
                <w:lang w:val="fr-CA" w:eastAsia="en-CA"/>
              </w:rPr>
              <w:t xml:space="preserve">e peuvent obtenir une </w:t>
            </w:r>
            <w:r w:rsidR="004D7BDF">
              <w:rPr>
                <w:rFonts w:asciiTheme="minorHAnsi" w:eastAsia="Times New Roman" w:hAnsiTheme="minorHAnsi" w:cstheme="minorHAnsi"/>
                <w:color w:val="auto"/>
                <w:sz w:val="22"/>
                <w:szCs w:val="22"/>
                <w:lang w:val="fr-CA" w:eastAsia="en-CA"/>
              </w:rPr>
              <w:t>VAJSV</w:t>
            </w:r>
            <w:bookmarkStart w:id="3" w:name="_GoBack"/>
            <w:bookmarkEnd w:id="3"/>
            <w:r w:rsidR="00B43637">
              <w:rPr>
                <w:rFonts w:asciiTheme="minorHAnsi" w:eastAsia="Times New Roman" w:hAnsiTheme="minorHAnsi" w:cstheme="minorHAnsi"/>
                <w:color w:val="auto"/>
                <w:sz w:val="22"/>
                <w:szCs w:val="22"/>
                <w:lang w:val="fr-CA" w:eastAsia="en-CA"/>
              </w:rPr>
              <w:t xml:space="preserve"> </w:t>
            </w:r>
            <w:r w:rsidRPr="003F1664">
              <w:rPr>
                <w:rFonts w:asciiTheme="minorHAnsi" w:eastAsia="Times New Roman" w:hAnsiTheme="minorHAnsi" w:cstheme="minorHAnsi"/>
                <w:color w:val="auto"/>
                <w:sz w:val="22"/>
                <w:szCs w:val="22"/>
                <w:lang w:val="fr-CA" w:eastAsia="en-CA"/>
              </w:rPr>
              <w:t xml:space="preserve">qu'en se rendant dans un bureau de la GRC ou un poste de police, en présentant deux pièces d'identité émises par le gouvernement (dont l'une doit comporter une photo) et en remplissant tous les documents requis. Des frais peuvent également être exigés. </w:t>
            </w:r>
          </w:p>
          <w:p w14:paraId="78F198A7" w14:textId="77777777" w:rsidR="00C04815" w:rsidRPr="003F1664" w:rsidRDefault="00C04815" w:rsidP="00C04815">
            <w:pPr>
              <w:pStyle w:val="Default"/>
              <w:rPr>
                <w:rFonts w:asciiTheme="minorHAnsi" w:eastAsia="Times New Roman" w:hAnsiTheme="minorHAnsi" w:cstheme="minorHAnsi"/>
                <w:color w:val="auto"/>
                <w:sz w:val="22"/>
                <w:szCs w:val="22"/>
                <w:lang w:val="fr-CA" w:eastAsia="en-CA"/>
              </w:rPr>
            </w:pPr>
          </w:p>
          <w:p w14:paraId="677A4038" w14:textId="77777777" w:rsidR="00C04815" w:rsidRPr="003F1664" w:rsidRDefault="00C04815" w:rsidP="00C04815">
            <w:pPr>
              <w:pStyle w:val="Default"/>
              <w:rPr>
                <w:rFonts w:asciiTheme="minorHAnsi" w:eastAsia="Times New Roman" w:hAnsiTheme="minorHAnsi" w:cstheme="minorHAnsi"/>
                <w:color w:val="auto"/>
                <w:sz w:val="22"/>
                <w:szCs w:val="22"/>
                <w:lang w:val="fr-CA" w:eastAsia="en-CA"/>
              </w:rPr>
            </w:pPr>
            <w:r w:rsidRPr="003F1664">
              <w:rPr>
                <w:rFonts w:asciiTheme="minorHAnsi" w:eastAsia="Times New Roman" w:hAnsiTheme="minorHAnsi" w:cstheme="minorHAnsi"/>
                <w:color w:val="auto"/>
                <w:sz w:val="22"/>
                <w:szCs w:val="22"/>
                <w:lang w:val="fr-CA" w:eastAsia="en-CA"/>
              </w:rPr>
              <w:t xml:space="preserve">La prise d'empreintes digitales sera probablement nécessaire s'il y a une correspondance positive avec le sexe et la date de naissance de la personne. </w:t>
            </w:r>
          </w:p>
          <w:p w14:paraId="57FE806E" w14:textId="77777777" w:rsidR="00C04815" w:rsidRPr="003F1664" w:rsidRDefault="00C04815" w:rsidP="00C04815">
            <w:pPr>
              <w:pStyle w:val="Default"/>
              <w:rPr>
                <w:rFonts w:asciiTheme="minorHAnsi" w:eastAsia="Times New Roman" w:hAnsiTheme="minorHAnsi" w:cstheme="minorHAnsi"/>
                <w:color w:val="auto"/>
                <w:sz w:val="22"/>
                <w:szCs w:val="22"/>
                <w:lang w:val="fr-CA" w:eastAsia="en-CA"/>
              </w:rPr>
            </w:pPr>
          </w:p>
          <w:p w14:paraId="6BB7AF49" w14:textId="395891C6" w:rsidR="00AF566C" w:rsidRPr="003F1664" w:rsidRDefault="00B43637" w:rsidP="00B654FF">
            <w:pPr>
              <w:rPr>
                <w:rFonts w:cstheme="minorHAnsi"/>
                <w:lang w:val="fr-CA"/>
              </w:rPr>
            </w:pPr>
            <w:r>
              <w:rPr>
                <w:rFonts w:eastAsia="Times New Roman" w:cstheme="minorHAnsi"/>
                <w:lang w:val="fr-CA" w:eastAsia="en-CA"/>
              </w:rPr>
              <w:t>PCO</w:t>
            </w:r>
            <w:r w:rsidR="00C04815" w:rsidRPr="003F1664">
              <w:rPr>
                <w:rFonts w:eastAsia="Times New Roman" w:cstheme="minorHAnsi"/>
                <w:lang w:val="fr-CA" w:eastAsia="en-CA"/>
              </w:rPr>
              <w:t xml:space="preserve"> peut être tenu d'aider à obtenir </w:t>
            </w:r>
            <w:r w:rsidR="00B654FF">
              <w:rPr>
                <w:rFonts w:eastAsia="Times New Roman" w:cstheme="minorHAnsi"/>
                <w:lang w:val="fr-CA" w:eastAsia="en-CA"/>
              </w:rPr>
              <w:t>une VAJSV</w:t>
            </w:r>
            <w:r w:rsidR="00C04815" w:rsidRPr="003F1664">
              <w:rPr>
                <w:rFonts w:eastAsia="Times New Roman" w:cstheme="minorHAnsi"/>
                <w:lang w:val="fr-CA" w:eastAsia="en-CA"/>
              </w:rPr>
              <w:t xml:space="preserve"> pour un demandeur en soumettant un formulaire ou d'autres documents décrivant la nature de l'organisation et le rôle de l'individu auprès des personnes vulnérables.</w:t>
            </w:r>
          </w:p>
        </w:tc>
      </w:tr>
    </w:tbl>
    <w:p w14:paraId="76AA143E" w14:textId="77777777" w:rsidR="00AF566C" w:rsidRPr="003F1664" w:rsidRDefault="00AF566C" w:rsidP="00770E7D">
      <w:pPr>
        <w:spacing w:after="0"/>
        <w:rPr>
          <w:rFonts w:cstheme="minorHAnsi"/>
          <w:lang w:val="fr-CA"/>
        </w:rPr>
      </w:pPr>
    </w:p>
    <w:p w14:paraId="2CD7C98C" w14:textId="0023D85B" w:rsidR="005F59AD" w:rsidRPr="003F1664" w:rsidRDefault="00C04815" w:rsidP="00231248">
      <w:pPr>
        <w:shd w:val="clear" w:color="auto" w:fill="D0CECE" w:themeFill="background2" w:themeFillShade="E6"/>
        <w:rPr>
          <w:rFonts w:cstheme="minorHAnsi"/>
          <w:lang w:val="fr-CA"/>
        </w:rPr>
      </w:pPr>
      <w:r w:rsidRPr="003F1664">
        <w:rPr>
          <w:rFonts w:cstheme="minorHAnsi"/>
          <w:i/>
          <w:iCs/>
          <w:lang w:val="fr-CA"/>
        </w:rPr>
        <w:t>Q 8 - J'ai</w:t>
      </w:r>
      <w:r w:rsidR="00B654FF">
        <w:rPr>
          <w:rFonts w:cstheme="minorHAnsi"/>
          <w:i/>
          <w:iCs/>
          <w:lang w:val="fr-CA"/>
        </w:rPr>
        <w:t xml:space="preserve"> déjà</w:t>
      </w:r>
      <w:r w:rsidRPr="003F1664">
        <w:rPr>
          <w:rFonts w:cstheme="minorHAnsi"/>
          <w:i/>
          <w:iCs/>
          <w:lang w:val="fr-CA"/>
        </w:rPr>
        <w:t xml:space="preserve"> </w:t>
      </w:r>
      <w:r w:rsidR="00B654FF">
        <w:rPr>
          <w:rFonts w:cstheme="minorHAnsi"/>
          <w:i/>
          <w:iCs/>
          <w:lang w:val="fr-CA"/>
        </w:rPr>
        <w:t>rempli</w:t>
      </w:r>
      <w:r w:rsidRPr="003F1664">
        <w:rPr>
          <w:rFonts w:cstheme="minorHAnsi"/>
          <w:i/>
          <w:iCs/>
          <w:lang w:val="fr-CA"/>
        </w:rPr>
        <w:t xml:space="preserve"> </w:t>
      </w:r>
      <w:r w:rsidR="003F1664">
        <w:rPr>
          <w:rFonts w:cstheme="minorHAnsi"/>
          <w:i/>
          <w:iCs/>
          <w:lang w:val="fr-CA"/>
        </w:rPr>
        <w:t xml:space="preserve">une </w:t>
      </w:r>
      <w:r w:rsidR="00795F9F">
        <w:rPr>
          <w:rFonts w:cstheme="minorHAnsi"/>
          <w:i/>
          <w:iCs/>
          <w:lang w:val="fr-CA"/>
        </w:rPr>
        <w:t>VAAJ</w:t>
      </w:r>
      <w:r w:rsidRPr="003F1664">
        <w:rPr>
          <w:rFonts w:cstheme="minorHAnsi"/>
          <w:i/>
          <w:iCs/>
          <w:lang w:val="fr-CA"/>
        </w:rPr>
        <w:t xml:space="preserve"> pour un poste de </w:t>
      </w:r>
      <w:r w:rsidR="00B654FF">
        <w:rPr>
          <w:rFonts w:cstheme="minorHAnsi"/>
          <w:i/>
          <w:iCs/>
          <w:lang w:val="fr-CA"/>
        </w:rPr>
        <w:t>bénévole</w:t>
      </w:r>
      <w:r w:rsidRPr="003F1664">
        <w:rPr>
          <w:rFonts w:cstheme="minorHAnsi"/>
          <w:i/>
          <w:iCs/>
          <w:lang w:val="fr-CA"/>
        </w:rPr>
        <w:t xml:space="preserve">.  Dois-je en faire un nouveau </w:t>
      </w:r>
      <w:r w:rsidR="00B654FF">
        <w:rPr>
          <w:rFonts w:cstheme="minorHAnsi"/>
          <w:i/>
          <w:iCs/>
          <w:lang w:val="fr-CA"/>
        </w:rPr>
        <w:t xml:space="preserve">pour un autre poste </w:t>
      </w:r>
      <w:r w:rsidRPr="003F1664">
        <w:rPr>
          <w:rFonts w:cstheme="minorHAnsi"/>
          <w:i/>
          <w:iCs/>
          <w:lang w:val="fr-CA"/>
        </w:rPr>
        <w:t xml:space="preserve">?  </w:t>
      </w:r>
    </w:p>
    <w:tbl>
      <w:tblPr>
        <w:tblStyle w:val="Grille"/>
        <w:tblW w:w="0" w:type="auto"/>
        <w:tblLook w:val="04A0" w:firstRow="1" w:lastRow="0" w:firstColumn="1" w:lastColumn="0" w:noHBand="0" w:noVBand="1"/>
      </w:tblPr>
      <w:tblGrid>
        <w:gridCol w:w="9350"/>
      </w:tblGrid>
      <w:tr w:rsidR="00231248" w:rsidRPr="003F1664" w14:paraId="513148BB" w14:textId="77777777" w:rsidTr="00231248">
        <w:tc>
          <w:tcPr>
            <w:tcW w:w="9350" w:type="dxa"/>
          </w:tcPr>
          <w:p w14:paraId="679EC67B" w14:textId="27517A97" w:rsidR="00FF60CA" w:rsidRPr="003F1664" w:rsidRDefault="00C04815" w:rsidP="00B654FF">
            <w:pPr>
              <w:rPr>
                <w:rFonts w:cstheme="minorHAnsi"/>
                <w:lang w:val="fr-CA"/>
              </w:rPr>
            </w:pPr>
            <w:r w:rsidRPr="003F1664">
              <w:rPr>
                <w:rFonts w:cstheme="minorHAnsi"/>
                <w:lang w:val="fr-CA"/>
              </w:rPr>
              <w:t xml:space="preserve">R </w:t>
            </w:r>
            <w:r w:rsidR="00B654FF">
              <w:rPr>
                <w:rFonts w:cstheme="minorHAnsi"/>
                <w:lang w:val="fr-CA"/>
              </w:rPr>
              <w:t>–</w:t>
            </w:r>
            <w:r w:rsidRPr="003F1664">
              <w:rPr>
                <w:rFonts w:cstheme="minorHAnsi"/>
                <w:lang w:val="fr-CA"/>
              </w:rPr>
              <w:t xml:space="preserve"> </w:t>
            </w:r>
            <w:r w:rsidR="00B654FF">
              <w:rPr>
                <w:rFonts w:cstheme="minorHAnsi"/>
                <w:lang w:val="fr-CA"/>
              </w:rPr>
              <w:t xml:space="preserve">Si votre VAAJ a été remplie et acceptée par PCO </w:t>
            </w:r>
            <w:r w:rsidRPr="003F1664">
              <w:rPr>
                <w:rFonts w:cstheme="minorHAnsi"/>
                <w:lang w:val="fr-CA"/>
              </w:rPr>
              <w:t>il y a moins de six mois</w:t>
            </w:r>
            <w:r w:rsidR="00B654FF">
              <w:rPr>
                <w:rFonts w:cstheme="minorHAnsi"/>
                <w:lang w:val="fr-CA"/>
              </w:rPr>
              <w:t>, ce ne sera pas nécessaire</w:t>
            </w:r>
            <w:r w:rsidRPr="003F1664">
              <w:rPr>
                <w:rFonts w:cstheme="minorHAnsi"/>
                <w:lang w:val="fr-CA"/>
              </w:rPr>
              <w:t xml:space="preserve">, sinon </w:t>
            </w:r>
            <w:r w:rsidR="00B654FF">
              <w:rPr>
                <w:rFonts w:cstheme="minorHAnsi"/>
                <w:lang w:val="fr-CA"/>
              </w:rPr>
              <w:t>une nouvelle VAAJ</w:t>
            </w:r>
            <w:r w:rsidRPr="003F1664">
              <w:rPr>
                <w:rFonts w:cstheme="minorHAnsi"/>
                <w:lang w:val="fr-CA"/>
              </w:rPr>
              <w:t xml:space="preserve"> sera nécessaire.   </w:t>
            </w:r>
          </w:p>
        </w:tc>
      </w:tr>
    </w:tbl>
    <w:p w14:paraId="6FF100A1" w14:textId="1D18A0E3" w:rsidR="00C4171A" w:rsidRPr="003F1664" w:rsidRDefault="00C4171A">
      <w:pPr>
        <w:rPr>
          <w:rFonts w:cstheme="minorHAnsi"/>
          <w:lang w:val="fr-CA"/>
        </w:rPr>
      </w:pPr>
    </w:p>
    <w:p w14:paraId="52795141" w14:textId="337AF59A" w:rsidR="00C06795" w:rsidRPr="003F1664" w:rsidRDefault="002D3EBA" w:rsidP="00231248">
      <w:pPr>
        <w:shd w:val="clear" w:color="auto" w:fill="D0CECE" w:themeFill="background2" w:themeFillShade="E6"/>
        <w:rPr>
          <w:rFonts w:cstheme="minorHAnsi"/>
          <w:i/>
          <w:iCs/>
          <w:lang w:val="fr-CA"/>
        </w:rPr>
      </w:pPr>
      <w:bookmarkStart w:id="4" w:name="_Hlk84757390"/>
      <w:r w:rsidRPr="003F1664">
        <w:rPr>
          <w:rFonts w:cstheme="minorHAnsi"/>
          <w:i/>
          <w:iCs/>
          <w:lang w:val="fr-CA"/>
        </w:rPr>
        <w:t xml:space="preserve">Q 9- Comment obtenir </w:t>
      </w:r>
      <w:r w:rsidR="003F1664">
        <w:rPr>
          <w:rFonts w:cstheme="minorHAnsi"/>
          <w:i/>
          <w:iCs/>
          <w:lang w:val="fr-CA"/>
        </w:rPr>
        <w:t xml:space="preserve">une </w:t>
      </w:r>
      <w:r w:rsidR="00795F9F">
        <w:rPr>
          <w:rFonts w:cstheme="minorHAnsi"/>
          <w:i/>
          <w:iCs/>
          <w:lang w:val="fr-CA"/>
        </w:rPr>
        <w:t>VAAJ</w:t>
      </w:r>
      <w:r w:rsidRPr="003F1664">
        <w:rPr>
          <w:rFonts w:cstheme="minorHAnsi"/>
          <w:i/>
          <w:iCs/>
          <w:lang w:val="fr-CA"/>
        </w:rPr>
        <w:t xml:space="preserve"> ?</w:t>
      </w:r>
    </w:p>
    <w:tbl>
      <w:tblPr>
        <w:tblStyle w:val="Grille"/>
        <w:tblW w:w="0" w:type="auto"/>
        <w:tblInd w:w="-5" w:type="dxa"/>
        <w:tblLook w:val="04A0" w:firstRow="1" w:lastRow="0" w:firstColumn="1" w:lastColumn="0" w:noHBand="0" w:noVBand="1"/>
      </w:tblPr>
      <w:tblGrid>
        <w:gridCol w:w="9355"/>
      </w:tblGrid>
      <w:tr w:rsidR="00231248" w:rsidRPr="003F1664" w14:paraId="11B027E9" w14:textId="77777777" w:rsidTr="00231248">
        <w:tc>
          <w:tcPr>
            <w:tcW w:w="9355" w:type="dxa"/>
          </w:tcPr>
          <w:p w14:paraId="099EF696" w14:textId="36DEC0F5" w:rsidR="002D3EBA" w:rsidRPr="003F1664" w:rsidRDefault="002D3EBA" w:rsidP="002D3EBA">
            <w:pPr>
              <w:rPr>
                <w:rFonts w:cstheme="minorHAnsi"/>
                <w:lang w:val="fr-CA"/>
              </w:rPr>
            </w:pPr>
            <w:r w:rsidRPr="003F1664">
              <w:rPr>
                <w:rFonts w:cstheme="minorHAnsi"/>
                <w:lang w:val="fr-CA"/>
              </w:rPr>
              <w:t xml:space="preserve">R </w:t>
            </w:r>
            <w:r w:rsidR="00B654FF">
              <w:rPr>
                <w:rFonts w:cstheme="minorHAnsi"/>
                <w:lang w:val="fr-CA"/>
              </w:rPr>
              <w:t>–</w:t>
            </w:r>
            <w:r w:rsidRPr="003F1664">
              <w:rPr>
                <w:rFonts w:cstheme="minorHAnsi"/>
                <w:lang w:val="fr-CA"/>
              </w:rPr>
              <w:t xml:space="preserve"> </w:t>
            </w:r>
            <w:r w:rsidR="00B654FF">
              <w:rPr>
                <w:rFonts w:cstheme="minorHAnsi"/>
                <w:lang w:val="fr-CA"/>
              </w:rPr>
              <w:t>Lorsque vous</w:t>
            </w:r>
            <w:r w:rsidRPr="003F1664">
              <w:rPr>
                <w:rFonts w:cstheme="minorHAnsi"/>
                <w:lang w:val="fr-CA"/>
              </w:rPr>
              <w:t xml:space="preserve"> remplissez </w:t>
            </w:r>
            <w:r w:rsidR="003F1664">
              <w:rPr>
                <w:rFonts w:cstheme="minorHAnsi"/>
                <w:lang w:val="fr-CA"/>
              </w:rPr>
              <w:t xml:space="preserve">une </w:t>
            </w:r>
            <w:r w:rsidR="00795F9F">
              <w:rPr>
                <w:rFonts w:cstheme="minorHAnsi"/>
                <w:lang w:val="fr-CA"/>
              </w:rPr>
              <w:t>VAAJ</w:t>
            </w:r>
            <w:r w:rsidRPr="003F1664">
              <w:rPr>
                <w:rFonts w:cstheme="minorHAnsi"/>
                <w:lang w:val="fr-CA"/>
              </w:rPr>
              <w:t xml:space="preserve"> pour un poste auquel vous postulez ou que vous occupez </w:t>
            </w:r>
            <w:r w:rsidR="00B654FF">
              <w:rPr>
                <w:rFonts w:cstheme="minorHAnsi"/>
                <w:lang w:val="fr-CA"/>
              </w:rPr>
              <w:t>au sein de PCO :</w:t>
            </w:r>
          </w:p>
          <w:p w14:paraId="32668AC5" w14:textId="7C47203F" w:rsidR="002D3EBA" w:rsidRPr="003F1664" w:rsidRDefault="002D3EBA" w:rsidP="002D3EBA">
            <w:pPr>
              <w:rPr>
                <w:rFonts w:cstheme="minorHAnsi"/>
                <w:lang w:val="fr-CA"/>
              </w:rPr>
            </w:pPr>
            <w:r w:rsidRPr="003F1664">
              <w:rPr>
                <w:rFonts w:cstheme="minorHAnsi"/>
                <w:lang w:val="fr-CA"/>
              </w:rPr>
              <w:t xml:space="preserve">- Connectez-vous au </w:t>
            </w:r>
            <w:r w:rsidR="00B654FF" w:rsidRPr="003F1664">
              <w:rPr>
                <w:rFonts w:cstheme="minorHAnsi"/>
                <w:lang w:val="fr-CA"/>
              </w:rPr>
              <w:t>site Web sécurisé de Sterling Back-Checks</w:t>
            </w:r>
            <w:r w:rsidR="00B654FF" w:rsidRPr="003F1664">
              <w:rPr>
                <w:rFonts w:cstheme="minorHAnsi"/>
                <w:lang w:val="fr-CA"/>
              </w:rPr>
              <w:t xml:space="preserve"> </w:t>
            </w:r>
            <w:r w:rsidR="00B654FF">
              <w:rPr>
                <w:rFonts w:cstheme="minorHAnsi"/>
                <w:lang w:val="fr-CA"/>
              </w:rPr>
              <w:t>à partir de la plateforme de PCO;</w:t>
            </w:r>
          </w:p>
          <w:p w14:paraId="22E67CD6" w14:textId="07C5409F" w:rsidR="002D3EBA" w:rsidRPr="003F1664" w:rsidRDefault="002D3EBA" w:rsidP="002D3EBA">
            <w:pPr>
              <w:rPr>
                <w:rFonts w:cstheme="minorHAnsi"/>
                <w:lang w:val="fr-CA"/>
              </w:rPr>
            </w:pPr>
            <w:r w:rsidRPr="003F1664">
              <w:rPr>
                <w:rFonts w:cstheme="minorHAnsi"/>
                <w:lang w:val="fr-CA"/>
              </w:rPr>
              <w:t xml:space="preserve">- Consentez à </w:t>
            </w:r>
            <w:r w:rsidR="00B654FF">
              <w:rPr>
                <w:rFonts w:cstheme="minorHAnsi"/>
                <w:lang w:val="fr-CA"/>
              </w:rPr>
              <w:t>remplir un VAAJ</w:t>
            </w:r>
            <w:r w:rsidRPr="003F1664">
              <w:rPr>
                <w:rFonts w:cstheme="minorHAnsi"/>
                <w:lang w:val="fr-CA"/>
              </w:rPr>
              <w:t xml:space="preserve"> et à ce que les résultats soient communiqués </w:t>
            </w:r>
            <w:r w:rsidR="00B654FF">
              <w:rPr>
                <w:rFonts w:cstheme="minorHAnsi"/>
                <w:lang w:val="fr-CA"/>
              </w:rPr>
              <w:t>à PCO;</w:t>
            </w:r>
            <w:r w:rsidRPr="003F1664">
              <w:rPr>
                <w:rFonts w:cstheme="minorHAnsi"/>
                <w:lang w:val="fr-CA"/>
              </w:rPr>
              <w:t xml:space="preserve"> </w:t>
            </w:r>
          </w:p>
          <w:p w14:paraId="7F4FEC57" w14:textId="3D82DCD8" w:rsidR="002D3EBA" w:rsidRPr="003F1664" w:rsidRDefault="002D3EBA" w:rsidP="002D3EBA">
            <w:pPr>
              <w:rPr>
                <w:rFonts w:cstheme="minorHAnsi"/>
                <w:lang w:val="fr-CA"/>
              </w:rPr>
            </w:pPr>
            <w:r w:rsidRPr="003F1664">
              <w:rPr>
                <w:rFonts w:cstheme="minorHAnsi"/>
                <w:lang w:val="fr-CA"/>
              </w:rPr>
              <w:t>- Remplissez le formulaire de divulg</w:t>
            </w:r>
            <w:r w:rsidR="00B654FF">
              <w:rPr>
                <w:rFonts w:cstheme="minorHAnsi"/>
                <w:lang w:val="fr-CA"/>
              </w:rPr>
              <w:t>ation des antécédents judiciaires;</w:t>
            </w:r>
          </w:p>
          <w:p w14:paraId="382AB433" w14:textId="3AAAD746" w:rsidR="002D3EBA" w:rsidRPr="003F1664" w:rsidRDefault="002D3EBA" w:rsidP="002D3EBA">
            <w:pPr>
              <w:rPr>
                <w:rFonts w:cstheme="minorHAnsi"/>
                <w:lang w:val="fr-CA"/>
              </w:rPr>
            </w:pPr>
            <w:r w:rsidRPr="003F1664">
              <w:rPr>
                <w:rFonts w:cstheme="minorHAnsi"/>
                <w:lang w:val="fr-CA"/>
              </w:rPr>
              <w:t xml:space="preserve">- </w:t>
            </w:r>
            <w:r w:rsidR="00B654FF">
              <w:rPr>
                <w:rFonts w:cstheme="minorHAnsi"/>
                <w:lang w:val="fr-CA"/>
              </w:rPr>
              <w:t>C</w:t>
            </w:r>
            <w:r w:rsidRPr="003F1664">
              <w:rPr>
                <w:rFonts w:cstheme="minorHAnsi"/>
                <w:lang w:val="fr-CA"/>
              </w:rPr>
              <w:t>onfirmer votre identification.</w:t>
            </w:r>
          </w:p>
          <w:p w14:paraId="594FE643" w14:textId="77777777" w:rsidR="002D3EBA" w:rsidRPr="003F1664" w:rsidRDefault="002D3EBA" w:rsidP="002D3EBA">
            <w:pPr>
              <w:rPr>
                <w:rFonts w:cstheme="minorHAnsi"/>
                <w:lang w:val="fr-CA"/>
              </w:rPr>
            </w:pPr>
          </w:p>
          <w:p w14:paraId="69417B18" w14:textId="5DB639AD" w:rsidR="002D3EBA" w:rsidRPr="003F1664" w:rsidRDefault="002D3EBA" w:rsidP="002D3EBA">
            <w:pPr>
              <w:rPr>
                <w:rFonts w:cstheme="minorHAnsi"/>
                <w:lang w:val="fr-CA"/>
              </w:rPr>
            </w:pPr>
            <w:r w:rsidRPr="003F1664">
              <w:rPr>
                <w:rFonts w:cstheme="minorHAnsi"/>
                <w:lang w:val="fr-CA"/>
              </w:rPr>
              <w:t xml:space="preserve">Les résultats </w:t>
            </w:r>
            <w:r w:rsidR="00B654FF">
              <w:rPr>
                <w:rFonts w:cstheme="minorHAnsi"/>
                <w:lang w:val="fr-CA"/>
              </w:rPr>
              <w:t>de la VAAJ</w:t>
            </w:r>
            <w:r w:rsidRPr="003F1664">
              <w:rPr>
                <w:rFonts w:cstheme="minorHAnsi"/>
                <w:lang w:val="fr-CA"/>
              </w:rPr>
              <w:t xml:space="preserve"> sont généralement disponibles </w:t>
            </w:r>
            <w:r w:rsidR="00B654FF">
              <w:rPr>
                <w:rFonts w:cstheme="minorHAnsi"/>
                <w:lang w:val="fr-CA"/>
              </w:rPr>
              <w:t>les jours ouvrables</w:t>
            </w:r>
            <w:r w:rsidRPr="003F1664">
              <w:rPr>
                <w:rFonts w:cstheme="minorHAnsi"/>
                <w:lang w:val="fr-CA"/>
              </w:rPr>
              <w:t xml:space="preserve">.  </w:t>
            </w:r>
          </w:p>
          <w:p w14:paraId="101C30FF" w14:textId="77777777" w:rsidR="002D3EBA" w:rsidRPr="003F1664" w:rsidRDefault="002D3EBA" w:rsidP="002D3EBA">
            <w:pPr>
              <w:rPr>
                <w:rFonts w:cstheme="minorHAnsi"/>
                <w:lang w:val="fr-CA"/>
              </w:rPr>
            </w:pPr>
          </w:p>
          <w:p w14:paraId="1EA74288" w14:textId="14DF8834" w:rsidR="00834ACF" w:rsidRPr="003F1664" w:rsidRDefault="002D3EBA" w:rsidP="002D3EBA">
            <w:pPr>
              <w:rPr>
                <w:rFonts w:cstheme="minorHAnsi"/>
                <w:lang w:val="fr-CA"/>
              </w:rPr>
            </w:pPr>
            <w:r w:rsidRPr="003F1664">
              <w:rPr>
                <w:rFonts w:cstheme="minorHAnsi"/>
                <w:lang w:val="fr-CA"/>
              </w:rPr>
              <w:t xml:space="preserve">Consultez votre club de pickleball local ou une organisation provinciale/territoriale de pickleball pour connaître leurs procédures si vous remplissez </w:t>
            </w:r>
            <w:r w:rsidR="003F1664">
              <w:rPr>
                <w:rFonts w:cstheme="minorHAnsi"/>
                <w:lang w:val="fr-CA"/>
              </w:rPr>
              <w:t xml:space="preserve">une </w:t>
            </w:r>
            <w:r w:rsidR="00795F9F">
              <w:rPr>
                <w:rFonts w:cstheme="minorHAnsi"/>
                <w:lang w:val="fr-CA"/>
              </w:rPr>
              <w:t>VAAJ</w:t>
            </w:r>
            <w:r w:rsidRPr="003F1664">
              <w:rPr>
                <w:rFonts w:cstheme="minorHAnsi"/>
                <w:lang w:val="fr-CA"/>
              </w:rPr>
              <w:t xml:space="preserve"> pour eux.  </w:t>
            </w:r>
          </w:p>
        </w:tc>
      </w:tr>
      <w:bookmarkEnd w:id="4"/>
    </w:tbl>
    <w:p w14:paraId="37CE30F0" w14:textId="6FB7354B" w:rsidR="00B3118C" w:rsidRPr="00C4171A" w:rsidRDefault="00B3118C" w:rsidP="00AF566C">
      <w:pPr>
        <w:pStyle w:val="Paragraphedeliste"/>
        <w:spacing w:after="0"/>
        <w:rPr>
          <w:rFonts w:cstheme="minorHAnsi"/>
        </w:rPr>
      </w:pPr>
    </w:p>
    <w:sectPr w:rsidR="00B3118C" w:rsidRPr="00C4171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403A" w14:textId="77777777" w:rsidR="00B43637" w:rsidRDefault="00B43637" w:rsidP="00D93367">
      <w:pPr>
        <w:spacing w:after="0" w:line="240" w:lineRule="auto"/>
      </w:pPr>
      <w:r>
        <w:separator/>
      </w:r>
    </w:p>
  </w:endnote>
  <w:endnote w:type="continuationSeparator" w:id="0">
    <w:p w14:paraId="5146852D" w14:textId="77777777" w:rsidR="00B43637" w:rsidRDefault="00B43637" w:rsidP="00D9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30340"/>
      <w:docPartObj>
        <w:docPartGallery w:val="Page Numbers (Bottom of Page)"/>
        <w:docPartUnique/>
      </w:docPartObj>
    </w:sdtPr>
    <w:sdtContent>
      <w:sdt>
        <w:sdtPr>
          <w:id w:val="-1705238520"/>
          <w:docPartObj>
            <w:docPartGallery w:val="Page Numbers (Top of Page)"/>
            <w:docPartUnique/>
          </w:docPartObj>
        </w:sdtPr>
        <w:sdtContent>
          <w:p w14:paraId="62E6EA8C" w14:textId="01C67CDD" w:rsidR="00B43637" w:rsidRDefault="00B43637">
            <w:pPr>
              <w:pStyle w:val="Pieddepage"/>
            </w:pPr>
            <w:r>
              <w:t xml:space="preserve">Page </w:t>
            </w:r>
            <w:r>
              <w:rPr>
                <w:b/>
                <w:bCs/>
                <w:sz w:val="24"/>
                <w:szCs w:val="24"/>
              </w:rPr>
              <w:fldChar w:fldCharType="begin"/>
            </w:r>
            <w:r>
              <w:rPr>
                <w:b/>
                <w:bCs/>
              </w:rPr>
              <w:instrText xml:space="preserve"> PAGE </w:instrText>
            </w:r>
            <w:r>
              <w:rPr>
                <w:b/>
                <w:bCs/>
                <w:sz w:val="24"/>
                <w:szCs w:val="24"/>
              </w:rPr>
              <w:fldChar w:fldCharType="separate"/>
            </w:r>
            <w:r w:rsidR="004D7BDF">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4D7BDF">
              <w:rPr>
                <w:b/>
                <w:bCs/>
                <w:noProof/>
              </w:rPr>
              <w:t>3</w:t>
            </w:r>
            <w:r>
              <w:rPr>
                <w:b/>
                <w:bCs/>
                <w:sz w:val="24"/>
                <w:szCs w:val="24"/>
              </w:rPr>
              <w:fldChar w:fldCharType="end"/>
            </w:r>
          </w:p>
        </w:sdtContent>
      </w:sdt>
    </w:sdtContent>
  </w:sdt>
  <w:p w14:paraId="6D0A027B" w14:textId="77777777" w:rsidR="00B43637" w:rsidRDefault="00B4363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D0B8" w14:textId="77777777" w:rsidR="00B43637" w:rsidRDefault="00B43637" w:rsidP="00D93367">
      <w:pPr>
        <w:spacing w:after="0" w:line="240" w:lineRule="auto"/>
      </w:pPr>
      <w:r>
        <w:separator/>
      </w:r>
    </w:p>
  </w:footnote>
  <w:footnote w:type="continuationSeparator" w:id="0">
    <w:p w14:paraId="7CF74DDC" w14:textId="77777777" w:rsidR="00B43637" w:rsidRDefault="00B43637" w:rsidP="00D933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483"/>
    <w:multiLevelType w:val="hybridMultilevel"/>
    <w:tmpl w:val="64D83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37965"/>
    <w:multiLevelType w:val="multilevel"/>
    <w:tmpl w:val="DFAE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F792C"/>
    <w:multiLevelType w:val="hybridMultilevel"/>
    <w:tmpl w:val="7352813A"/>
    <w:lvl w:ilvl="0" w:tplc="28C0CFCC">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nsid w:val="667B4E0D"/>
    <w:multiLevelType w:val="multilevel"/>
    <w:tmpl w:val="24A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40688"/>
    <w:multiLevelType w:val="hybridMultilevel"/>
    <w:tmpl w:val="29EEF920"/>
    <w:lvl w:ilvl="0" w:tplc="B3289930">
      <w:start w:val="1"/>
      <w:numFmt w:val="bullet"/>
      <w:lvlText w:val="ü"/>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3C3DEB"/>
    <w:multiLevelType w:val="hybridMultilevel"/>
    <w:tmpl w:val="76FC38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F"/>
    <w:rsid w:val="00052EB3"/>
    <w:rsid w:val="000C2A2D"/>
    <w:rsid w:val="001179FA"/>
    <w:rsid w:val="00212CEC"/>
    <w:rsid w:val="00231248"/>
    <w:rsid w:val="002D3EBA"/>
    <w:rsid w:val="0031652E"/>
    <w:rsid w:val="003A6BCB"/>
    <w:rsid w:val="003B3310"/>
    <w:rsid w:val="003B6CCF"/>
    <w:rsid w:val="003D7572"/>
    <w:rsid w:val="003F1664"/>
    <w:rsid w:val="00466D37"/>
    <w:rsid w:val="004D7BDF"/>
    <w:rsid w:val="005533ED"/>
    <w:rsid w:val="00596F7A"/>
    <w:rsid w:val="005E7CD5"/>
    <w:rsid w:val="005F59AD"/>
    <w:rsid w:val="00677533"/>
    <w:rsid w:val="006A7561"/>
    <w:rsid w:val="006E27A5"/>
    <w:rsid w:val="00770E7D"/>
    <w:rsid w:val="00795F9F"/>
    <w:rsid w:val="007D7EF3"/>
    <w:rsid w:val="00826210"/>
    <w:rsid w:val="00834ACF"/>
    <w:rsid w:val="008C0502"/>
    <w:rsid w:val="008C463D"/>
    <w:rsid w:val="00971157"/>
    <w:rsid w:val="009E0A06"/>
    <w:rsid w:val="00A23BE0"/>
    <w:rsid w:val="00AE695B"/>
    <w:rsid w:val="00AF566C"/>
    <w:rsid w:val="00B3118C"/>
    <w:rsid w:val="00B43637"/>
    <w:rsid w:val="00B654FF"/>
    <w:rsid w:val="00BD0118"/>
    <w:rsid w:val="00C006AF"/>
    <w:rsid w:val="00C04815"/>
    <w:rsid w:val="00C06795"/>
    <w:rsid w:val="00C323A0"/>
    <w:rsid w:val="00C33439"/>
    <w:rsid w:val="00C4171A"/>
    <w:rsid w:val="00C81105"/>
    <w:rsid w:val="00CB7FD0"/>
    <w:rsid w:val="00CE5FEC"/>
    <w:rsid w:val="00D9155C"/>
    <w:rsid w:val="00D9297F"/>
    <w:rsid w:val="00D93367"/>
    <w:rsid w:val="00DE1B8C"/>
    <w:rsid w:val="00DF575B"/>
    <w:rsid w:val="00E16CD2"/>
    <w:rsid w:val="00E54DF7"/>
    <w:rsid w:val="00EC2D5F"/>
    <w:rsid w:val="00EC555E"/>
    <w:rsid w:val="00EF5957"/>
    <w:rsid w:val="00F77EC3"/>
    <w:rsid w:val="00FB542E"/>
    <w:rsid w:val="00FF60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1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E7D"/>
    <w:pPr>
      <w:ind w:left="720"/>
      <w:contextualSpacing/>
    </w:pPr>
  </w:style>
  <w:style w:type="paragraph" w:styleId="NormalWeb">
    <w:name w:val="Normal (Web)"/>
    <w:basedOn w:val="Normal"/>
    <w:uiPriority w:val="99"/>
    <w:unhideWhenUsed/>
    <w:rsid w:val="008C05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8C0502"/>
    <w:rPr>
      <w:b/>
      <w:bCs/>
    </w:rPr>
  </w:style>
  <w:style w:type="table" w:styleId="Grille">
    <w:name w:val="Table Grid"/>
    <w:basedOn w:val="TableauNormal"/>
    <w:uiPriority w:val="39"/>
    <w:rsid w:val="0023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118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D93367"/>
    <w:pPr>
      <w:tabs>
        <w:tab w:val="center" w:pos="4680"/>
        <w:tab w:val="right" w:pos="9360"/>
      </w:tabs>
      <w:spacing w:after="0" w:line="240" w:lineRule="auto"/>
    </w:pPr>
  </w:style>
  <w:style w:type="character" w:customStyle="1" w:styleId="En-tteCar">
    <w:name w:val="En-tête Car"/>
    <w:basedOn w:val="Policepardfaut"/>
    <w:link w:val="En-tte"/>
    <w:uiPriority w:val="99"/>
    <w:rsid w:val="00D93367"/>
  </w:style>
  <w:style w:type="paragraph" w:styleId="Pieddepage">
    <w:name w:val="footer"/>
    <w:basedOn w:val="Normal"/>
    <w:link w:val="PieddepageCar"/>
    <w:uiPriority w:val="99"/>
    <w:unhideWhenUsed/>
    <w:rsid w:val="00D9336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3367"/>
  </w:style>
  <w:style w:type="paragraph" w:styleId="Textedebulles">
    <w:name w:val="Balloon Text"/>
    <w:basedOn w:val="Normal"/>
    <w:link w:val="TextedebullesCar"/>
    <w:uiPriority w:val="99"/>
    <w:semiHidden/>
    <w:unhideWhenUsed/>
    <w:rsid w:val="00212CE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CEC"/>
    <w:rPr>
      <w:rFonts w:ascii="Lucida Grande" w:hAnsi="Lucida Grande" w:cs="Lucida Grande"/>
      <w:sz w:val="18"/>
      <w:szCs w:val="18"/>
    </w:rPr>
  </w:style>
  <w:style w:type="paragraph" w:styleId="Explorateurdedocument">
    <w:name w:val="Document Map"/>
    <w:basedOn w:val="Normal"/>
    <w:link w:val="ExplorateurdedocumentCar"/>
    <w:uiPriority w:val="99"/>
    <w:semiHidden/>
    <w:unhideWhenUsed/>
    <w:rsid w:val="00B654FF"/>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B654F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E7D"/>
    <w:pPr>
      <w:ind w:left="720"/>
      <w:contextualSpacing/>
    </w:pPr>
  </w:style>
  <w:style w:type="paragraph" w:styleId="NormalWeb">
    <w:name w:val="Normal (Web)"/>
    <w:basedOn w:val="Normal"/>
    <w:uiPriority w:val="99"/>
    <w:unhideWhenUsed/>
    <w:rsid w:val="008C05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8C0502"/>
    <w:rPr>
      <w:b/>
      <w:bCs/>
    </w:rPr>
  </w:style>
  <w:style w:type="table" w:styleId="Grille">
    <w:name w:val="Table Grid"/>
    <w:basedOn w:val="TableauNormal"/>
    <w:uiPriority w:val="39"/>
    <w:rsid w:val="0023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118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D93367"/>
    <w:pPr>
      <w:tabs>
        <w:tab w:val="center" w:pos="4680"/>
        <w:tab w:val="right" w:pos="9360"/>
      </w:tabs>
      <w:spacing w:after="0" w:line="240" w:lineRule="auto"/>
    </w:pPr>
  </w:style>
  <w:style w:type="character" w:customStyle="1" w:styleId="En-tteCar">
    <w:name w:val="En-tête Car"/>
    <w:basedOn w:val="Policepardfaut"/>
    <w:link w:val="En-tte"/>
    <w:uiPriority w:val="99"/>
    <w:rsid w:val="00D93367"/>
  </w:style>
  <w:style w:type="paragraph" w:styleId="Pieddepage">
    <w:name w:val="footer"/>
    <w:basedOn w:val="Normal"/>
    <w:link w:val="PieddepageCar"/>
    <w:uiPriority w:val="99"/>
    <w:unhideWhenUsed/>
    <w:rsid w:val="00D9336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3367"/>
  </w:style>
  <w:style w:type="paragraph" w:styleId="Textedebulles">
    <w:name w:val="Balloon Text"/>
    <w:basedOn w:val="Normal"/>
    <w:link w:val="TextedebullesCar"/>
    <w:uiPriority w:val="99"/>
    <w:semiHidden/>
    <w:unhideWhenUsed/>
    <w:rsid w:val="00212CE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2CEC"/>
    <w:rPr>
      <w:rFonts w:ascii="Lucida Grande" w:hAnsi="Lucida Grande" w:cs="Lucida Grande"/>
      <w:sz w:val="18"/>
      <w:szCs w:val="18"/>
    </w:rPr>
  </w:style>
  <w:style w:type="paragraph" w:styleId="Explorateurdedocument">
    <w:name w:val="Document Map"/>
    <w:basedOn w:val="Normal"/>
    <w:link w:val="ExplorateurdedocumentCar"/>
    <w:uiPriority w:val="99"/>
    <w:semiHidden/>
    <w:unhideWhenUsed/>
    <w:rsid w:val="00B654FF"/>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B654F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9063">
      <w:bodyDiv w:val="1"/>
      <w:marLeft w:val="0"/>
      <w:marRight w:val="0"/>
      <w:marTop w:val="0"/>
      <w:marBottom w:val="0"/>
      <w:divBdr>
        <w:top w:val="none" w:sz="0" w:space="0" w:color="auto"/>
        <w:left w:val="none" w:sz="0" w:space="0" w:color="auto"/>
        <w:bottom w:val="none" w:sz="0" w:space="0" w:color="auto"/>
        <w:right w:val="none" w:sz="0" w:space="0" w:color="auto"/>
      </w:divBdr>
    </w:div>
    <w:div w:id="291399042">
      <w:bodyDiv w:val="1"/>
      <w:marLeft w:val="0"/>
      <w:marRight w:val="0"/>
      <w:marTop w:val="0"/>
      <w:marBottom w:val="0"/>
      <w:divBdr>
        <w:top w:val="none" w:sz="0" w:space="0" w:color="auto"/>
        <w:left w:val="none" w:sz="0" w:space="0" w:color="auto"/>
        <w:bottom w:val="none" w:sz="0" w:space="0" w:color="auto"/>
        <w:right w:val="none" w:sz="0" w:space="0" w:color="auto"/>
      </w:divBdr>
    </w:div>
    <w:div w:id="752943194">
      <w:bodyDiv w:val="1"/>
      <w:marLeft w:val="0"/>
      <w:marRight w:val="0"/>
      <w:marTop w:val="0"/>
      <w:marBottom w:val="0"/>
      <w:divBdr>
        <w:top w:val="none" w:sz="0" w:space="0" w:color="auto"/>
        <w:left w:val="none" w:sz="0" w:space="0" w:color="auto"/>
        <w:bottom w:val="none" w:sz="0" w:space="0" w:color="auto"/>
        <w:right w:val="none" w:sz="0" w:space="0" w:color="auto"/>
      </w:divBdr>
    </w:div>
    <w:div w:id="1905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CE61-0081-B944-8E5D-1A196D4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Wallace</dc:creator>
  <cp:keywords/>
  <dc:description/>
  <cp:lastModifiedBy>Manon Lussier</cp:lastModifiedBy>
  <cp:revision>4</cp:revision>
  <dcterms:created xsi:type="dcterms:W3CDTF">2022-01-03T20:49:00Z</dcterms:created>
  <dcterms:modified xsi:type="dcterms:W3CDTF">2022-01-03T20:51:00Z</dcterms:modified>
</cp:coreProperties>
</file>